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E1D" w:rsidRDefault="006221D1" w:rsidP="0023688D">
      <w:pPr>
        <w:spacing w:afterLines="50"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国家税务总局福州市税务局第三稽查局权力和责任清单</w:t>
      </w:r>
    </w:p>
    <w:p w:rsidR="00D27729" w:rsidRDefault="006221D1" w:rsidP="0023688D">
      <w:pPr>
        <w:spacing w:afterLines="50" w:line="360" w:lineRule="auto"/>
        <w:jc w:val="center"/>
        <w:rPr>
          <w:rFonts w:ascii="黑体" w:eastAsia="黑体" w:hAnsi="黑体" w:cs="宋体"/>
          <w:sz w:val="36"/>
          <w:szCs w:val="32"/>
        </w:rPr>
      </w:pPr>
      <w:r>
        <w:rPr>
          <w:rFonts w:ascii="黑体" w:eastAsia="黑体" w:hAnsi="黑体" w:cs="宋体" w:hint="eastAsia"/>
          <w:sz w:val="36"/>
          <w:szCs w:val="32"/>
        </w:rPr>
        <w:t>一、</w:t>
      </w:r>
      <w:r w:rsidR="00856668">
        <w:rPr>
          <w:rFonts w:ascii="黑体" w:eastAsia="黑体" w:hAnsi="黑体" w:cs="宋体" w:hint="eastAsia"/>
          <w:sz w:val="36"/>
          <w:szCs w:val="32"/>
        </w:rPr>
        <w:t>总  则</w:t>
      </w:r>
    </w:p>
    <w:p w:rsidR="00FF5E1D" w:rsidRDefault="006221D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福州市税务局第三稽查局辖区为马尾区（含福州经济技术开发区、福州保税港区、福州市</w:t>
      </w:r>
      <w:proofErr w:type="gramStart"/>
      <w:r>
        <w:rPr>
          <w:rFonts w:ascii="仿宋_GB2312" w:eastAsia="仿宋_GB2312" w:hAnsi="宋体" w:cs="宋体" w:hint="eastAsia"/>
          <w:sz w:val="32"/>
          <w:szCs w:val="32"/>
        </w:rPr>
        <w:t>琅岐</w:t>
      </w:r>
      <w:proofErr w:type="gramEnd"/>
      <w:r>
        <w:rPr>
          <w:rFonts w:ascii="仿宋_GB2312" w:eastAsia="仿宋_GB2312" w:hAnsi="宋体" w:cs="宋体" w:hint="eastAsia"/>
          <w:sz w:val="32"/>
          <w:szCs w:val="32"/>
        </w:rPr>
        <w:t>经济区）、长乐区、福清市等3个行政区划,主要履行以下职责：</w:t>
      </w:r>
    </w:p>
    <w:p w:rsidR="00FF5E1D" w:rsidRDefault="006221D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（一）负责组织落实税务稽查法律、法规、规章及规范性文件；</w:t>
      </w:r>
    </w:p>
    <w:p w:rsidR="00FF5E1D" w:rsidRDefault="006221D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（二）负责稽查局统筹分配的案源及所辖区域内税收违法案件的查处以及查办案件的执行工作；</w:t>
      </w:r>
    </w:p>
    <w:p w:rsidR="00FF5E1D" w:rsidRDefault="006221D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（三）承担推行“双随机、</w:t>
      </w:r>
      <w:proofErr w:type="gramStart"/>
      <w:r>
        <w:rPr>
          <w:rFonts w:ascii="仿宋_GB2312" w:eastAsia="仿宋_GB2312" w:hAnsi="宋体" w:cs="宋体" w:hint="eastAsia"/>
          <w:sz w:val="32"/>
          <w:szCs w:val="32"/>
        </w:rPr>
        <w:t>一</w:t>
      </w:r>
      <w:proofErr w:type="gramEnd"/>
      <w:r>
        <w:rPr>
          <w:rFonts w:ascii="仿宋_GB2312" w:eastAsia="仿宋_GB2312" w:hAnsi="宋体" w:cs="宋体" w:hint="eastAsia"/>
          <w:sz w:val="32"/>
          <w:szCs w:val="32"/>
        </w:rPr>
        <w:t>公开”监管工作；</w:t>
      </w:r>
    </w:p>
    <w:p w:rsidR="00FF5E1D" w:rsidRDefault="006221D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（四）参与实施“一案双查”。</w:t>
      </w:r>
    </w:p>
    <w:p w:rsidR="001878AA" w:rsidRDefault="001878AA">
      <w:pPr>
        <w:spacing w:line="360" w:lineRule="auto"/>
        <w:ind w:firstLineChars="200" w:firstLine="640"/>
        <w:rPr>
          <w:rFonts w:ascii="仿宋_GB2312" w:eastAsia="仿宋_GB2312" w:hAnsi="宋体" w:cs="宋体"/>
          <w:sz w:val="32"/>
          <w:szCs w:val="32"/>
        </w:rPr>
      </w:pPr>
      <w:r w:rsidRPr="00DC18C3">
        <w:rPr>
          <w:rFonts w:ascii="仿宋_GB2312" w:eastAsia="仿宋_GB2312" w:hAnsi="宋体" w:cs="宋体" w:hint="eastAsia"/>
          <w:sz w:val="32"/>
          <w:szCs w:val="32"/>
        </w:rPr>
        <w:t>根据以上职责，国家税务总局福州市税务局</w:t>
      </w:r>
      <w:r>
        <w:rPr>
          <w:rFonts w:ascii="仿宋_GB2312" w:eastAsia="仿宋_GB2312" w:hAnsi="宋体" w:cs="宋体" w:hint="eastAsia"/>
          <w:sz w:val="32"/>
          <w:szCs w:val="32"/>
        </w:rPr>
        <w:t>第三稽查局</w:t>
      </w:r>
      <w:r w:rsidRPr="00DC18C3">
        <w:rPr>
          <w:rFonts w:ascii="仿宋_GB2312" w:eastAsia="仿宋_GB2312" w:hAnsi="宋体" w:cs="宋体" w:hint="eastAsia"/>
          <w:sz w:val="32"/>
          <w:szCs w:val="32"/>
        </w:rPr>
        <w:t>具体行使以下权责事项。</w:t>
      </w:r>
    </w:p>
    <w:p w:rsidR="001878AA" w:rsidRDefault="001878AA">
      <w:pPr>
        <w:widowControl/>
        <w:jc w:val="left"/>
        <w:rPr>
          <w:rFonts w:ascii="仿宋_GB2312" w:eastAsia="仿宋_GB2312" w:hAnsi="宋体" w:cs="宋体"/>
          <w:sz w:val="32"/>
          <w:szCs w:val="32"/>
        </w:rPr>
      </w:pPr>
      <w:r>
        <w:rPr>
          <w:rFonts w:ascii="仿宋_GB2312" w:eastAsia="仿宋_GB2312" w:hAnsi="宋体" w:cs="宋体"/>
          <w:sz w:val="32"/>
          <w:szCs w:val="32"/>
        </w:rPr>
        <w:br w:type="page"/>
      </w:r>
    </w:p>
    <w:p w:rsidR="00FF5E1D" w:rsidRDefault="00FF5E1D">
      <w:pPr>
        <w:rPr>
          <w:rFonts w:ascii="仿宋_GB2312" w:eastAsia="仿宋_GB2312" w:hAnsi="宋体" w:cs="宋体"/>
          <w:sz w:val="32"/>
          <w:szCs w:val="32"/>
        </w:rPr>
      </w:pPr>
    </w:p>
    <w:p w:rsidR="00FF5E1D" w:rsidRDefault="006221D1">
      <w:pPr>
        <w:jc w:val="center"/>
        <w:rPr>
          <w:rFonts w:ascii="黑体" w:eastAsia="黑体" w:hAnsi="黑体" w:cs="宋体"/>
          <w:sz w:val="36"/>
          <w:szCs w:val="32"/>
        </w:rPr>
      </w:pPr>
      <w:r>
        <w:rPr>
          <w:rFonts w:ascii="黑体" w:eastAsia="黑体" w:hAnsi="黑体" w:cs="宋体"/>
          <w:sz w:val="36"/>
          <w:szCs w:val="32"/>
        </w:rPr>
        <w:t>二、权责事项表</w:t>
      </w:r>
    </w:p>
    <w:p w:rsidR="00FF5E1D" w:rsidRDefault="00FF5E1D">
      <w:pPr>
        <w:jc w:val="center"/>
        <w:rPr>
          <w:rFonts w:ascii="黑体" w:eastAsia="黑体" w:hAnsi="黑体" w:cs="宋体"/>
          <w:sz w:val="32"/>
          <w:szCs w:val="32"/>
        </w:rPr>
      </w:pPr>
    </w:p>
    <w:p w:rsidR="00FF5E1D" w:rsidRDefault="006221D1">
      <w:pPr>
        <w:jc w:val="center"/>
        <w:rPr>
          <w:rFonts w:ascii="楷体_GB2312" w:eastAsia="楷体_GB2312" w:hAnsi="黑体" w:cs="宋体"/>
          <w:b/>
          <w:bCs/>
          <w:sz w:val="32"/>
          <w:szCs w:val="32"/>
        </w:rPr>
      </w:pPr>
      <w:r>
        <w:rPr>
          <w:rFonts w:ascii="楷体_GB2312" w:eastAsia="楷体_GB2312" w:hAnsi="黑体" w:cs="宋体" w:hint="eastAsia"/>
          <w:b/>
          <w:bCs/>
          <w:sz w:val="32"/>
          <w:szCs w:val="32"/>
        </w:rPr>
        <w:t>（一）行政征收</w:t>
      </w:r>
    </w:p>
    <w:tbl>
      <w:tblPr>
        <w:tblW w:w="20799" w:type="dxa"/>
        <w:tblCellMar>
          <w:left w:w="0" w:type="dxa"/>
          <w:right w:w="0" w:type="dxa"/>
        </w:tblCellMar>
        <w:tblLook w:val="04A0"/>
      </w:tblPr>
      <w:tblGrid>
        <w:gridCol w:w="700"/>
        <w:gridCol w:w="990"/>
        <w:gridCol w:w="990"/>
        <w:gridCol w:w="2880"/>
        <w:gridCol w:w="10102"/>
        <w:gridCol w:w="5137"/>
      </w:tblGrid>
      <w:tr w:rsidR="00FF5E1D">
        <w:trPr>
          <w:trHeight w:val="600"/>
          <w:tblHeader/>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51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FF5E1D">
        <w:trPr>
          <w:trHeight w:val="4320"/>
        </w:trPr>
        <w:tc>
          <w:tcPr>
            <w:tcW w:w="700"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w:t>
            </w:r>
          </w:p>
        </w:tc>
        <w:tc>
          <w:tcPr>
            <w:tcW w:w="990"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核定应纳税额</w:t>
            </w:r>
          </w:p>
        </w:tc>
        <w:tc>
          <w:tcPr>
            <w:tcW w:w="990"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FF5E1D" w:rsidRDefault="00FF5E1D">
            <w:pPr>
              <w:rPr>
                <w:rFonts w:ascii="宋体" w:eastAsia="宋体" w:hAnsi="宋体" w:cs="宋体"/>
                <w:color w:val="000000"/>
                <w:sz w:val="24"/>
              </w:rPr>
            </w:pPr>
          </w:p>
        </w:tc>
        <w:tc>
          <w:tcPr>
            <w:tcW w:w="2880"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1.《中华人民共和国税收征收管理法》第三十五条、第三十七条。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2.《中华人民共和国税收征收管理法实施细则》第四十七条。</w:t>
            </w:r>
          </w:p>
        </w:tc>
        <w:tc>
          <w:tcPr>
            <w:tcW w:w="10102"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1.税务机关应当通过官方网站、办税服务场所等渠道公开核定主体、权限、依据、程序、救济渠道、流程图等；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3.税务机关制作《税务事项通知书》或《税务处理决定书》，将相关文书送达纳税人。</w:t>
            </w:r>
          </w:p>
        </w:tc>
        <w:tc>
          <w:tcPr>
            <w:tcW w:w="5137"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1.违反规定核定应纳税额，导致纳税人税负水平明显不合理的；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3.利用职务上的便利，收受或者索取纳税人财物或谋取其他不正当利益的；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4.滥用职权，故意刁难纳税人的；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5.未按照规定为纳税人、扣缴义务人、检举人保密的；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5605"/>
        </w:trPr>
        <w:tc>
          <w:tcPr>
            <w:tcW w:w="70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1.《中华人民共和国税收征收管理法》第五十二条、第六十三条、第六十四条、第六十五条、第六十六条、第六十七条、第六十八条、第六十九条。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2.《中华人民共和国税收征收管理法实施细则》第九十四条。</w:t>
            </w:r>
          </w:p>
        </w:tc>
        <w:tc>
          <w:tcPr>
            <w:tcW w:w="10102"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2.纳税人拒绝代扣、代收税款的，扣缴义务人应当向税务机关报告，由税务机关直接向纳税人追缴税款、滞纳金。纳税人拒不缴纳的，依照税收征管法第六十八条的规定执行；</w:t>
            </w:r>
          </w:p>
          <w:p w:rsidR="00FF5E1D" w:rsidRDefault="006221D1">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税务机关追征追缴税款、滞纳金，应当按规定出具《税务事项通知书》或《税务处理决定书》；</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5.税务机关征收税款应当开具完税凭证；</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6.税务机关应当按照国家规定的税款入库预算级次，将征收的税款缴入国库。</w:t>
            </w:r>
          </w:p>
        </w:tc>
        <w:tc>
          <w:tcPr>
            <w:tcW w:w="5137"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1.违反规定擅自改变税收征收管理范围和税款入库预算级次的；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3.利用职务上的便利，收受或者索取纳税人、扣缴义务人财物或者谋取其他不正当利益的；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4.滥用职权，故意刁难纳税人、扣缴义务人的；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5.法律、行政法规等规定的其他不履行或者不正确履行行政职责的情形。</w:t>
            </w:r>
          </w:p>
        </w:tc>
      </w:tr>
      <w:tr w:rsidR="00FF5E1D">
        <w:trPr>
          <w:trHeight w:val="5086"/>
        </w:trPr>
        <w:tc>
          <w:tcPr>
            <w:tcW w:w="70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t>1.</w:t>
            </w:r>
            <w:r>
              <w:rPr>
                <w:rFonts w:ascii="宋体" w:hAnsi="宋体" w:cs="宋体"/>
                <w:color w:val="000000"/>
                <w:kern w:val="0"/>
                <w:sz w:val="24"/>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税收优先权</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《中华人民共和国税收征收管理法》第四十五条第一款、第二款。</w:t>
            </w:r>
          </w:p>
        </w:tc>
        <w:tc>
          <w:tcPr>
            <w:tcW w:w="10102"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1.税务机关应当通过官方网站、办税服务场所等渠道公开执法主体、权限、依据、程序、救济渠道、流程图等；</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2.对于欠缴税款的纳税人，税务机关应当依法行使税收优先权；</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征收税款，税收优先于无担保债权，法律另有规定的除外；纳税人欠缴的税款发生在纳税人以其财产设定抵押、质押或者纳税人的财产被留置之前的，税收应当先于抵押权、质权、留置权执行。纳税人欠缴税款，同时又被行政机关决定处以罚款、没收违法所得的，税收优先于罚款、没收违法所得；</w:t>
            </w:r>
          </w:p>
          <w:p w:rsidR="00FF5E1D" w:rsidRDefault="006221D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4.税款滞纳金在征缴时视同税款管理，税收优先权执行时应当包括税款及其滞纳金。</w:t>
            </w:r>
          </w:p>
        </w:tc>
        <w:tc>
          <w:tcPr>
            <w:tcW w:w="5137"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FF5E1D">
            <w:pPr>
              <w:widowControl/>
              <w:jc w:val="left"/>
              <w:textAlignment w:val="center"/>
              <w:rPr>
                <w:rFonts w:ascii="宋体" w:hAnsi="宋体" w:cs="宋体"/>
                <w:color w:val="000000"/>
                <w:kern w:val="0"/>
                <w:sz w:val="24"/>
              </w:rPr>
            </w:pP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1.徇私舞弊或者玩忽职守，不征或者少征应征税款，致使国家税收遭受重大损失的；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2.利用职务上的便利，收受或者索取纳税人、扣缴义务人财物或者谋取其他不正当利益的；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3.滥用职权，故意刁难纳税人、扣缴义务人的；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4.未按照规定为纳税人、扣缴义务人、检举人保密的；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5.法律、行政法规等规定的其他不履行或者不正确履行行政职责的情形。</w:t>
            </w:r>
          </w:p>
          <w:p w:rsidR="00FF5E1D" w:rsidRDefault="00FF5E1D">
            <w:pPr>
              <w:widowControl/>
              <w:jc w:val="left"/>
              <w:textAlignment w:val="center"/>
              <w:rPr>
                <w:rFonts w:ascii="宋体" w:eastAsia="宋体" w:hAnsi="宋体" w:cs="宋体"/>
                <w:color w:val="000000"/>
                <w:kern w:val="0"/>
                <w:sz w:val="24"/>
              </w:rPr>
            </w:pPr>
          </w:p>
        </w:tc>
      </w:tr>
      <w:tr w:rsidR="00FF5E1D">
        <w:trPr>
          <w:trHeight w:val="6221"/>
        </w:trPr>
        <w:tc>
          <w:tcPr>
            <w:tcW w:w="70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rPr>
              <w:lastRenderedPageBreak/>
              <w:t>1.</w:t>
            </w:r>
            <w:r>
              <w:rPr>
                <w:rFonts w:ascii="宋体" w:hAnsi="宋体" w:cs="宋体"/>
                <w:color w:val="000000"/>
                <w:kern w:val="0"/>
                <w:sz w:val="24"/>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代位权、撤销权</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288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1.《中华人民共和国税收征收管理法》第五十条。</w:t>
            </w:r>
          </w:p>
          <w:p w:rsidR="00FF5E1D" w:rsidRDefault="006221D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2.《中华人民共和国合同法》第七十三条、七十四条、七十五条。</w:t>
            </w:r>
          </w:p>
        </w:tc>
        <w:tc>
          <w:tcPr>
            <w:tcW w:w="10102"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1.税务机关应当通过官方网站、办税服务场所等渠道公开执法主体、权限、依据、程序、救济渠道、流程图等；</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2.税务机关发现欠缴税款的纳税人</w:t>
            </w:r>
            <w:proofErr w:type="gramStart"/>
            <w:r>
              <w:rPr>
                <w:rFonts w:ascii="宋体" w:hAnsi="宋体" w:cs="宋体" w:hint="eastAsia"/>
                <w:color w:val="000000"/>
                <w:kern w:val="0"/>
                <w:sz w:val="24"/>
              </w:rPr>
              <w:t>怠</w:t>
            </w:r>
            <w:proofErr w:type="gramEnd"/>
            <w:r>
              <w:rPr>
                <w:rFonts w:ascii="宋体" w:hAnsi="宋体" w:cs="宋体" w:hint="eastAsia"/>
                <w:color w:val="000000"/>
                <w:kern w:val="0"/>
                <w:sz w:val="24"/>
              </w:rPr>
              <w:t>于行使到期债权，对国家税收造成损害的，可以向人民法院请求以自己的名义代位行使该纳税人的债权，但该债权专属于纳税人自身的除外。代位权的行使范围以纳税人的欠缴税款为限。税务机关行使代位权的必要费用，由欠缴税款的纳税人负担；</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发现欠缴税款的纳税人放弃到期债权，或者无偿转让财产，或者以明显不合理的低价转让财产而受让人知道该情形，对国家税收造成损害的，可以依法行使撤销权。撤销权的行使范围以纳税人的欠缴税款为限。税务机关行使撤销权的必要费用，由欠缴税款的纳税人负担；</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4.税务机关行使代位权、撤销权，</w:t>
            </w:r>
            <w:proofErr w:type="gramStart"/>
            <w:r>
              <w:rPr>
                <w:rFonts w:ascii="宋体" w:hAnsi="宋体" w:cs="宋体" w:hint="eastAsia"/>
                <w:color w:val="000000"/>
                <w:kern w:val="0"/>
                <w:sz w:val="24"/>
              </w:rPr>
              <w:t>不</w:t>
            </w:r>
            <w:proofErr w:type="gramEnd"/>
            <w:r>
              <w:rPr>
                <w:rFonts w:ascii="宋体" w:hAnsi="宋体" w:cs="宋体" w:hint="eastAsia"/>
                <w:color w:val="000000"/>
                <w:kern w:val="0"/>
                <w:sz w:val="24"/>
              </w:rPr>
              <w:t>免除欠缴税款的纳税人尚未履行的纳税义务和应承担的法律责任。</w:t>
            </w:r>
          </w:p>
          <w:p w:rsidR="00FF5E1D" w:rsidRDefault="00FF5E1D">
            <w:pPr>
              <w:widowControl/>
              <w:jc w:val="left"/>
              <w:textAlignment w:val="center"/>
              <w:rPr>
                <w:rFonts w:ascii="宋体" w:eastAsia="宋体" w:hAnsi="宋体" w:cs="宋体"/>
                <w:color w:val="000000"/>
                <w:kern w:val="0"/>
                <w:sz w:val="24"/>
              </w:rPr>
            </w:pPr>
          </w:p>
        </w:tc>
        <w:tc>
          <w:tcPr>
            <w:tcW w:w="5137"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1.徇私舞弊或者玩忽职守，不征或者少征应征税款，致使国家税收遭受重大损失的；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2.利用职务上的便利，收受或者索取纳税人财物或者谋取其他不正当利益的；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3.滥用职权，故意刁难纳税人的；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4.未按照规定为纳税人、检举人保密的；</w:t>
            </w:r>
          </w:p>
          <w:p w:rsidR="00FF5E1D" w:rsidRDefault="006221D1">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rPr>
              <w:t>5.法律、行政法规等规定的其他不履行或者不正确履行行政职责的情形。</w:t>
            </w:r>
          </w:p>
        </w:tc>
      </w:tr>
    </w:tbl>
    <w:p w:rsidR="00FF5E1D" w:rsidRDefault="006221D1">
      <w:pPr>
        <w:rPr>
          <w:rFonts w:ascii="楷体" w:eastAsia="楷体" w:hAnsi="楷体" w:cs="楷体"/>
          <w:b/>
          <w:bCs/>
          <w:sz w:val="32"/>
          <w:szCs w:val="32"/>
        </w:rPr>
      </w:pPr>
      <w:r>
        <w:rPr>
          <w:rFonts w:ascii="楷体" w:eastAsia="楷体" w:hAnsi="楷体" w:cs="楷体" w:hint="eastAsia"/>
          <w:b/>
          <w:bCs/>
          <w:sz w:val="32"/>
          <w:szCs w:val="32"/>
        </w:rPr>
        <w:br w:type="page"/>
      </w:r>
    </w:p>
    <w:p w:rsidR="00FF5E1D" w:rsidRDefault="006221D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（二）行政强制</w:t>
      </w:r>
    </w:p>
    <w:tbl>
      <w:tblPr>
        <w:tblW w:w="20787" w:type="dxa"/>
        <w:tblCellMar>
          <w:left w:w="0" w:type="dxa"/>
          <w:right w:w="0" w:type="dxa"/>
        </w:tblCellMar>
        <w:tblLook w:val="04A0"/>
      </w:tblPr>
      <w:tblGrid>
        <w:gridCol w:w="990"/>
        <w:gridCol w:w="990"/>
        <w:gridCol w:w="1086"/>
        <w:gridCol w:w="2090"/>
        <w:gridCol w:w="9581"/>
        <w:gridCol w:w="6050"/>
      </w:tblGrid>
      <w:tr w:rsidR="00FF5E1D">
        <w:trPr>
          <w:trHeight w:val="600"/>
          <w:tblHead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FF5E1D">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1.《中华人民共和国税收征收管理法》第三十七条、第三十八第一款、第四十条第一款、第四十一条、第五十五条、第八十八条第三款。</w:t>
            </w:r>
          </w:p>
          <w:p w:rsidR="00FF5E1D" w:rsidRDefault="006221D1">
            <w:pPr>
              <w:widowControl/>
              <w:jc w:val="left"/>
              <w:textAlignment w:val="center"/>
              <w:rPr>
                <w:rFonts w:ascii="宋体" w:hAnsi="宋体" w:cs="宋体"/>
                <w:color w:val="000000"/>
                <w:sz w:val="24"/>
              </w:rPr>
            </w:pPr>
            <w:r>
              <w:rPr>
                <w:rFonts w:ascii="宋体" w:hAnsi="宋体" w:cs="宋体" w:hint="eastAsia"/>
                <w:color w:val="000000"/>
                <w:kern w:val="0"/>
                <w:sz w:val="24"/>
              </w:rPr>
              <w:t>2.《中华人民共和国行政强制法》第二十二条。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hAnsi="宋体" w:cs="宋体"/>
                <w:color w:val="000000"/>
                <w:kern w:val="0"/>
                <w:sz w:val="24"/>
              </w:rPr>
            </w:pP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1.税务机关应当通过官方网站、办税服务场所等渠道公开查封、扣押商品、货物或者其他财产的主体、权限、依据、程序、救济渠道、流程图等；</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2.税务机关对符合税收征管法第三十七条规定情形的，可以依法实施扣押；</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3.税务机关对符合税收征管法第三十八条第一款、第四十条第一款、第五十五条规定情形的，经县以上税务局(分局)局长批准，可以依法实施查封、扣押；</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处罚决定的税务机关对符合税收征管法第八十八条第三款规定情形的，可以依法实施查封、扣押；</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5.情况紧急，需要当场实施行政强制措施的，应当在二十四小时内向税务机关负责人报告，并补办批准手续。税务机关负责人认为不应当采取行政强制措施的，应当立即解除；</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8.税务机关应当制作并当场交付查封、扣押决定书，开付扣押收据或查封清单。</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1.税务机关应当妥善保管查封、扣押的商品、货物或者其他财产；</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2.税务机关采取查封、扣押措施后，应当及时查清事实，在规定期限内</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处理决定。当事人缴纳税款的，解除查封、扣押措施；当事人未按规定缴纳税款的，依法拍卖、变卖所扣押的财产，以拍卖、变卖所得抵缴税款；</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4.税务机关采取税收保全措施后，纳税人按照税务机关规定的期限缴纳税款的，税务机关应当自收到税款或者银行转回的完税凭证之日起1日内解除税收保全。</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税务机关实施扣押、查封时，通知有关机关在扣押、查封期间不再办理该动产或者不动产的过户手续。</w:t>
            </w:r>
          </w:p>
          <w:p w:rsidR="00FF5E1D" w:rsidRDefault="00FF5E1D">
            <w:pPr>
              <w:widowControl/>
              <w:jc w:val="left"/>
              <w:textAlignment w:val="center"/>
              <w:rPr>
                <w:rFonts w:ascii="宋体" w:hAnsi="宋体" w:cs="宋体"/>
                <w:color w:val="000000"/>
                <w:sz w:val="24"/>
              </w:rPr>
            </w:pP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1.没有法律、法规依据，或者违反法定程序实施查封、扣押的；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2.违反法律规定扩大查封、扣押范围的；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3.查封、扣押纳税人个人及其所扶养家属维持生活必需的住房和用品的；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4.滥用职权违法采取税收保全措施、强制执行措施，或者采取税收保全措施、强制执行措施不当，使纳税人、扣缴义务人或者纳税担保人的合法权益遭受损失的；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5.违反法律规定使用或者损毁查封、扣押场所、设施或者财物的；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6.将查封、扣押的财物，截留、私分或者变相私分的；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7.利用职务上的便利，将查封、扣押的场所、设施或者财物据为己有的；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8.纳税人在限期内已缴纳税款，未立即解除税收保全措施，使纳税人的合法利益遭受损失的；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9.违反法律规定，在查封、扣押法定期间不</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处理决定或者未依法及时解除查封、扣押的；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10.利用行政强制权为单位或者个人谋取利益的；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15.未按照规定为纳税人、扣缴义务人、检举人保密的；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16.法律、行政法规等规定的其他不履行或者不正确履行行政职责的情形。</w:t>
            </w:r>
          </w:p>
        </w:tc>
      </w:tr>
      <w:tr w:rsidR="00FF5E1D">
        <w:trPr>
          <w:trHeight w:val="39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1.《中华人民共和国税收征收管理法》第三十八条第一款、第四十一条、第五十五条。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2.《中华人民共和国行政强制法》第二十九条。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1.税务机关应当通过官方网站、办税服务场所等渠道公开冻结存款的主体、权限、依据、程序、救济渠道、流程图等；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2.税务机关实施前需经县以上税务局(分局)局长批准；</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3.税务机关应当由2名以上执法人员实施冻结存款，出示执法证件，书面通知金融机构协助执行，制作现场笔录；</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1.纳税人在规定的限期内缴纳税款的，税务机关应当解除冻结存款；未按规定缴纳税款的，经批准，可以书面通知纳税人开户银行或者其他金融机构从其冻结的存款中扣缴税款；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2.自冻结存款之日起三十日内，税务机关应当</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处理决定或者</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1.没有法律、法规依据，或者违反法定程序实施冻结存款的；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2.违反法律规定扩大冻结范围的；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3.滥用职权违法采取税收保全措施、强制执行措施，或者采取税收保全措施、强制执行措施不当，使纳税人、扣缴义务人或者纳税担保人的合法权益遭受损失的；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4.违反法律规定在冻结存款法定期间不</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处理决定或者未依法及时解除冻结的；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5.利用行政强制权为单位或者个人谋取利益的；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10.未按照规定为纳税人、扣缴义务人、检举人保密的；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11.法律、行政法规等规定的其他不履行或者不正确履行行政职责的情形。</w:t>
            </w:r>
          </w:p>
        </w:tc>
      </w:tr>
      <w:tr w:rsidR="00FF5E1D">
        <w:trPr>
          <w:trHeight w:val="39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1.《中华人民共和国行政强制法》第四十五条。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2.《中华人民共和国行政处罚法》第五十一条。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1.税务机关应当通过官方网站、办税服务场所等渠道公开加处罚款的主体、权限、依据、程序、救济渠道、流程图等；</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2.当事人到期不缴纳罚款的，税务机关可以每日按罚款数额的百分之三加处罚款，加处罚款的标准应当告知当事人；</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3.税务机关加处罚款的数额不得超出金钱给付义务的数额；</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4.税务机关实施加处罚款超过三十日，经催告当事人仍不履行的，税务机关可以强制执行。</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1.符合行政强制法第三十九条和第四十条规定情形的，应当中止执行或终结执行；</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2.在执行中或者执行完毕后，据以执行的行政决定被撤销、变更，或者执行错误的，应当恢复原状或者退还财物；不能恢复原状或者退还财物的，依法给予赔偿；</w:t>
            </w:r>
          </w:p>
          <w:p w:rsidR="00FF5E1D" w:rsidRDefault="006221D1">
            <w:pPr>
              <w:widowControl/>
              <w:jc w:val="left"/>
              <w:textAlignment w:val="center"/>
              <w:rPr>
                <w:rFonts w:ascii="宋体" w:hAnsi="宋体" w:cs="宋体"/>
                <w:color w:val="000000"/>
                <w:sz w:val="24"/>
              </w:rPr>
            </w:pPr>
            <w:r>
              <w:rPr>
                <w:rFonts w:ascii="宋体" w:hAnsi="宋体" w:cs="宋体" w:hint="eastAsia"/>
                <w:color w:val="000000"/>
                <w:kern w:val="0"/>
                <w:sz w:val="24"/>
              </w:rPr>
              <w:t>3.税务机关可以在不损害公共利益和他人合法权益的情况下，与当事人达成执行协议。执行协议可以约定分阶段履行；当事人采取补救措施的，可以减免加处的罚款。</w:t>
            </w: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1.没有法律、法规依据，或者违反法定程序实施加处罚款的；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2.滥用职权违法采取税收保全措施、强制执行措施，或者采取税收保全措施、强制执行措施不当，使纳税人、扣缴义务人或者纳税担保人的合法权益遭受损失的；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3.利用行政强制权为单位或者个人谋取利益的；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4.利用职务上的便利，收受或索取纳税人、扣缴义务人财物或谋取不正当利益的；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5.徇私舞弊或者玩忽职守，不征或者少征应征税款，致使国家税收遭受重大损失的；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6.滥用职权，故意刁难纳税人、扣缴义务人的；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7.对控告、检举税收违法行为的纳税人、扣缴义务人以及其他检举人进行打击报复的；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8.未按照规定为纳税人、扣缴义务人、检举人保密的；</w:t>
            </w:r>
          </w:p>
          <w:p w:rsidR="00FF5E1D" w:rsidRDefault="006221D1">
            <w:pPr>
              <w:widowControl/>
              <w:jc w:val="left"/>
              <w:textAlignment w:val="center"/>
              <w:rPr>
                <w:rFonts w:ascii="宋体" w:hAnsi="宋体" w:cs="宋体"/>
                <w:color w:val="000000"/>
                <w:sz w:val="24"/>
              </w:rPr>
            </w:pPr>
            <w:r>
              <w:rPr>
                <w:rFonts w:ascii="宋体" w:hAnsi="宋体" w:cs="宋体" w:hint="eastAsia"/>
                <w:color w:val="000000"/>
                <w:kern w:val="0"/>
                <w:sz w:val="24"/>
              </w:rPr>
              <w:t>9.法律、行政法规等规定的其他不履行或者不正确履行行政职责的情形。</w:t>
            </w:r>
          </w:p>
        </w:tc>
      </w:tr>
      <w:tr w:rsidR="00FF5E1D">
        <w:trPr>
          <w:trHeight w:val="42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1.《中华人民共和国税收征收管理法》第三十八条第二款、第四十条第一款、第四十一条、第五十五条、第八十八条第三款。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2.《中华人民共和国行政强制法》第四十七条第一款。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3.《中华人民共和国行政处罚法》第五十一条。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1.税务机关应当通过官方网站、办税服务场所等渠道公开强制扣缴税款、滞纳金、罚款的主体、权限、依据、程序、救济渠道、流程图等；</w:t>
            </w:r>
          </w:p>
          <w:p w:rsidR="00FF5E1D" w:rsidRDefault="006221D1">
            <w:pPr>
              <w:rPr>
                <w:rFonts w:ascii="宋体" w:hAnsi="宋体" w:cs="宋体"/>
                <w:color w:val="000000"/>
                <w:kern w:val="0"/>
                <w:sz w:val="24"/>
              </w:rPr>
            </w:pPr>
            <w:r>
              <w:rPr>
                <w:rFonts w:ascii="宋体" w:hAnsi="宋体" w:cs="宋体" w:hint="eastAsia"/>
                <w:color w:val="000000"/>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FF5E1D" w:rsidRDefault="006221D1">
            <w:pPr>
              <w:rPr>
                <w:rFonts w:ascii="宋体" w:hAnsi="宋体" w:cs="宋体"/>
                <w:color w:val="000000"/>
                <w:kern w:val="0"/>
                <w:sz w:val="24"/>
              </w:rPr>
            </w:pPr>
            <w:r>
              <w:rPr>
                <w:rFonts w:ascii="宋体" w:hAnsi="宋体" w:cs="宋体" w:hint="eastAsia"/>
                <w:color w:val="000000"/>
                <w:kern w:val="0"/>
                <w:sz w:val="24"/>
              </w:rPr>
              <w:t>3.当事人对税务机关的处罚决定逾期不申请行政复议也不向人民法院起诉、又不履行的，</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处罚决定的税务机关可以书面通知其开户银行或者其他金融机构从其存款中扣缴罚款；</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4.税务机关应当事先书面催告当事人履行义务；在催告期间，对有证据证明有转移或者隐匿财物迹象的，税务机关可以</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立即强制执行决定，不受催告期限限制；</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5.税务机关应当充分听取当事人的意见，记录、复核当事人提出的事实、理由和证据，当事人提出的事实、理由或者证据成立的，税务机关应当采纳；</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6.税务机关应当书面通知当事人，并告知其依法享有的救济权利、途径和期限。</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1.符合行政强制法第三十九条和第四十条规定情形的，应当中止执行或终结执行；</w:t>
            </w:r>
          </w:p>
          <w:p w:rsidR="00FF5E1D" w:rsidRDefault="006221D1">
            <w:pPr>
              <w:widowControl/>
              <w:jc w:val="left"/>
              <w:textAlignment w:val="center"/>
              <w:rPr>
                <w:rFonts w:ascii="宋体" w:eastAsia="宋体" w:hAnsi="宋体" w:cs="宋体"/>
                <w:color w:val="000000"/>
                <w:sz w:val="24"/>
              </w:rPr>
            </w:pPr>
            <w:r>
              <w:rPr>
                <w:rFonts w:ascii="宋体" w:hAnsi="宋体" w:cs="宋体" w:hint="eastAsia"/>
                <w:color w:val="000000"/>
                <w:kern w:val="0"/>
                <w:sz w:val="24"/>
              </w:rPr>
              <w:t>2.在执行中或者执行完毕后，据以执行的行政决定被撤销、变更，或者执行错误的，应当恢复原状或者退还财物；不能恢复原状或者退还财物的，依法给予赔偿。</w:t>
            </w: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1.没有法律、法规依据，或者违反法定程序实施强制扣缴的；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2.违反法律规定，在夜间或者法定节假日实施行政强制执行的；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3.滥用职权违法采取税收保全措施、强制执行措施，或者采取税收保全措施、强制执行措施不当，使纳税人、扣缴义务人或者纳税担保人的合法权益遭受损失的；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4.违反法律规定，指令金融机构将款项划入国库或者财政专户以外的其他账户的；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5.将划拨的存款截留、私分或者变相私分的；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6.利用行政强制权为单位或者个人谋取利益的；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7.利用职务上的便利，收受或索取纳税人、扣缴义务人财物或谋取不正当利益的；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8.徇私舞弊或者玩忽职守，不征或者少征应征税款，致使国家税收遭受重大损失的；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9.滥用职权，故意刁难纳税人、扣缴义务人的；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10.对控告、检举税收违法行为的纳税人、扣缴义务人以及其他检举人进行打击报复的；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11.未按照规定为纳税人、扣缴义务人、检举人保密的；</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12.法律、行政法规等规定的其他不履行或者不正确履行行政职责的情形。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57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拍卖、变卖商品、货物或者其他财产</w:t>
            </w:r>
          </w:p>
        </w:tc>
        <w:tc>
          <w:tcPr>
            <w:tcW w:w="108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1.《中华人民共和国税收征收管理法》第三十七条、第三十八条第二款、第四十条第一款、第五十五条、第八十八条第三款。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2.《中华人民共和国行政强制法》第三十四条、第三十七条。</w:t>
            </w:r>
          </w:p>
        </w:tc>
        <w:tc>
          <w:tcPr>
            <w:tcW w:w="95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1.税务机关应当通过官方网站、办税服务场所等渠道公开拍卖、变卖商品、货物或者其他财产的主体、权限、依据、程序、救济渠道、流程图等；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2.拍卖、变卖抵税财物，由县以上税务局（分局）组织进行。变卖鲜活、易腐烂变质或者易失效的商品、货物时，经县以上税务局（分局）局长批准，可由县以下税务机关进行；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3.税务机关应当事先书面催告当事人履行义务；</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4.税务机关应当充分听取当事人的意见，记录、复核当事人提出的事实、理由和证据，当事人提出的事实、理由或者证据成立的，税务机关应当采纳；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5.税务机关经县以上税务局(分局)局长批准，</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拍卖变卖决定，应当书面通知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6.税务机关应当依法拍卖、变卖，将拍卖、变卖所得支付税款、滞纳金、罚款以及拍卖、变卖等费用后，剩余部分应当在3日内退还被执行人；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7.拍卖变卖结束后，税务机关应当将拍卖、变卖结果通知书，拍卖、变卖扣押、查封的商品、货物、财产清单送交被执行人。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1.符合行政强制法第三十九条和第四十条规定情形的，应当中止执行或终结执行；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2.在执行中或者执行完毕后，据以执行的行政决定被撤销、变更，或者执行错误的，应当恢复原状或者退还财物；不能恢复原状或者退还财物的，依法给予赔偿。</w:t>
            </w:r>
          </w:p>
        </w:tc>
        <w:tc>
          <w:tcPr>
            <w:tcW w:w="6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1.没有法律、法规依据，或者违反法定程序实施拍卖、变卖的；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2.违反法律规定，在夜间或者法定节假日实施行政强制执行的；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3.滥用职权违法采取税收保全措施、强制执行措施，或者采取税收保全措施、强制执行措施不当，使纳税人、扣缴义务人或者纳税担保人的合法权益遭受损失的；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4.在拍卖、变卖过程中，向被执行人摊派、索取不合法费用的；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5.参与被拍卖或者变卖商品、货物或者其他财产的竞买或收购，或者委托他人竞买或收购的；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6.不依法对抵税财物进行拍卖或者变卖,或者擅自将应该拍卖的改为变卖的,在变卖过程中擅自将应该委托商业企业变卖、责令被执行人自行处理的由税务机关直接变价处理的；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7.利用行政强制权为单位或者个人谋取利益的；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12.未按照规定为纳税人、扣缴义务人、检举人保密的；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bl>
    <w:p w:rsidR="00FF5E1D" w:rsidRDefault="006221D1">
      <w:pPr>
        <w:rPr>
          <w:rFonts w:ascii="楷体" w:eastAsia="楷体" w:hAnsi="楷体" w:cs="楷体"/>
          <w:b/>
          <w:bCs/>
          <w:sz w:val="32"/>
          <w:szCs w:val="32"/>
        </w:rPr>
      </w:pPr>
      <w:r>
        <w:rPr>
          <w:rFonts w:ascii="楷体" w:eastAsia="楷体" w:hAnsi="楷体" w:cs="楷体"/>
          <w:b/>
          <w:bCs/>
          <w:sz w:val="32"/>
          <w:szCs w:val="32"/>
        </w:rPr>
        <w:br w:type="page"/>
      </w:r>
    </w:p>
    <w:p w:rsidR="00FF5E1D" w:rsidRDefault="006221D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（三）行政检查</w:t>
      </w:r>
    </w:p>
    <w:tbl>
      <w:tblPr>
        <w:tblW w:w="20749" w:type="dxa"/>
        <w:tblCellMar>
          <w:left w:w="0" w:type="dxa"/>
          <w:right w:w="0" w:type="dxa"/>
        </w:tblCellMar>
        <w:tblLook w:val="04A0"/>
      </w:tblPr>
      <w:tblGrid>
        <w:gridCol w:w="741"/>
        <w:gridCol w:w="990"/>
        <w:gridCol w:w="990"/>
        <w:gridCol w:w="1539"/>
        <w:gridCol w:w="11689"/>
        <w:gridCol w:w="4800"/>
      </w:tblGrid>
      <w:tr w:rsidR="00FF5E1D">
        <w:trPr>
          <w:trHeight w:val="600"/>
          <w:tblHeader/>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FF5E1D">
        <w:trPr>
          <w:trHeight w:val="63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left"/>
              <w:rPr>
                <w:rFonts w:ascii="宋体" w:eastAsia="宋体" w:hAnsi="宋体" w:cs="宋体"/>
                <w:color w:val="000000"/>
                <w:sz w:val="24"/>
              </w:rPr>
            </w:pPr>
            <w:r>
              <w:rPr>
                <w:rFonts w:ascii="宋体" w:eastAsia="宋体" w:hAnsi="宋体" w:cs="宋体" w:hint="eastAsia"/>
                <w:color w:val="000000"/>
                <w:kern w:val="0"/>
                <w:sz w:val="24"/>
              </w:rPr>
              <w:t>检查和调取账簿、发票、记账凭证、报表和有关资料</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1.《中华人民共和国税收征收管理法》第五十四条第一项。</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2.《中华人民共和国税收征收管理法实施细则》第八十六条。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3.《中华人民共和国发票管理办法》第三十条第一、二、三项。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w:t>
            </w:r>
            <w:r w:rsidR="001504D5">
              <w:rPr>
                <w:rFonts w:ascii="宋体" w:hAnsi="宋体" w:cs="宋体" w:hint="eastAsia"/>
                <w:color w:val="000000"/>
                <w:kern w:val="0"/>
                <w:sz w:val="24"/>
              </w:rPr>
              <w:t>告知被检查人享有的权利和义务</w:t>
            </w:r>
            <w:r>
              <w:rPr>
                <w:rFonts w:ascii="宋体" w:eastAsia="宋体" w:hAnsi="宋体" w:cs="宋体" w:hint="eastAsia"/>
                <w:color w:val="000000"/>
                <w:kern w:val="0"/>
                <w:sz w:val="24"/>
              </w:rPr>
              <w:t>并为其保守秘密；税务机关对集贸市场及集中经营业户进行检查时，可以使用统一的税务检查通知书；</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4.税务机关调取账簿、记账凭证、报表和其他有关资料时，应当向被查对</w:t>
            </w:r>
            <w:proofErr w:type="gramStart"/>
            <w:r>
              <w:rPr>
                <w:rFonts w:ascii="宋体" w:eastAsia="宋体" w:hAnsi="宋体" w:cs="宋体" w:hint="eastAsia"/>
                <w:color w:val="000000"/>
                <w:kern w:val="0"/>
                <w:sz w:val="24"/>
              </w:rPr>
              <w:t>象</w:t>
            </w:r>
            <w:proofErr w:type="gramEnd"/>
            <w:r>
              <w:rPr>
                <w:rFonts w:ascii="宋体" w:eastAsia="宋体" w:hAnsi="宋体" w:cs="宋体" w:hint="eastAsia"/>
                <w:color w:val="000000"/>
                <w:kern w:val="0"/>
                <w:sz w:val="24"/>
              </w:rPr>
              <w:t>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FF5E1D" w:rsidRDefault="00FF5E1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FF5E1D">
        <w:trPr>
          <w:trHeight w:val="5875"/>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center"/>
              <w:rPr>
                <w:rFonts w:ascii="宋体" w:eastAsia="宋体" w:hAnsi="宋体" w:cs="宋体"/>
                <w:color w:val="000000"/>
                <w:sz w:val="24"/>
              </w:rPr>
            </w:pPr>
            <w:r>
              <w:rPr>
                <w:rFonts w:ascii="宋体" w:eastAsia="宋体" w:hAnsi="宋体" w:cs="宋体" w:hint="eastAsia"/>
                <w:color w:val="000000"/>
                <w:sz w:val="24"/>
              </w:rPr>
              <w:lastRenderedPageBreak/>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left"/>
              <w:rPr>
                <w:rFonts w:ascii="宋体" w:eastAsia="宋体" w:hAnsi="宋体" w:cs="宋体"/>
                <w:color w:val="000000"/>
                <w:sz w:val="24"/>
              </w:rPr>
            </w:pPr>
            <w:r>
              <w:rPr>
                <w:rFonts w:ascii="宋体" w:eastAsia="宋体" w:hAnsi="宋体" w:cs="宋体" w:hint="eastAsia"/>
                <w:color w:val="000000"/>
                <w:kern w:val="0"/>
                <w:sz w:val="24"/>
              </w:rPr>
              <w:t>检查纳税人生产、经营场所和货物存放地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3.税务机关实施检查应当2人以上，出示税务检查证和税务检查通知书，告知被检查人享有的权利和义务并为其保守秘密；税务机关对集贸市场</w:t>
            </w:r>
            <w:proofErr w:type="gramStart"/>
            <w:r>
              <w:rPr>
                <w:rFonts w:ascii="宋体" w:eastAsia="宋体" w:hAnsi="宋体" w:cs="宋体" w:hint="eastAsia"/>
                <w:color w:val="000000"/>
                <w:kern w:val="0"/>
                <w:sz w:val="24"/>
              </w:rPr>
              <w:t>及集中经</w:t>
            </w:r>
            <w:proofErr w:type="gramEnd"/>
            <w:r>
              <w:rPr>
                <w:rFonts w:ascii="宋体" w:eastAsia="宋体" w:hAnsi="宋体" w:cs="宋体" w:hint="eastAsia"/>
                <w:color w:val="000000"/>
                <w:kern w:val="0"/>
                <w:sz w:val="24"/>
              </w:rPr>
              <w:t>营业户进行检查时，可以使用统一的税务检查通知书；</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4.检查人员实地调查取证时，可以制作现场笔录、勘验笔录，对实地检查情况予以记录或者说明。</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FF5E1D">
        <w:trPr>
          <w:trHeight w:val="6337"/>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center"/>
              <w:rPr>
                <w:rFonts w:ascii="宋体" w:eastAsia="宋体" w:hAnsi="宋体" w:cs="宋体"/>
                <w:color w:val="000000"/>
                <w:sz w:val="24"/>
              </w:rPr>
            </w:pPr>
            <w:r>
              <w:rPr>
                <w:rFonts w:ascii="宋体" w:eastAsia="宋体" w:hAnsi="宋体" w:cs="宋体" w:hint="eastAsia"/>
                <w:color w:val="000000"/>
                <w:sz w:val="24"/>
              </w:rPr>
              <w:t>3.3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left"/>
              <w:rPr>
                <w:rFonts w:ascii="宋体" w:eastAsia="宋体" w:hAnsi="宋体" w:cs="宋体"/>
                <w:color w:val="000000"/>
                <w:sz w:val="24"/>
              </w:rPr>
            </w:pPr>
            <w:r>
              <w:rPr>
                <w:rFonts w:ascii="宋体" w:eastAsia="宋体" w:hAnsi="宋体" w:cs="宋体" w:hint="eastAsia"/>
                <w:color w:val="000000"/>
                <w:kern w:val="0"/>
                <w:sz w:val="24"/>
              </w:rPr>
              <w:t>责成纳税人、扣缴义务人提供文件、证明材料和有关资料</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3.税务机关实施检查应当2人以上，出示税务检查证和税务检查通知书，告知被检查人享有的权利和义务并为其保守秘密；税务机关对集贸市场</w:t>
            </w:r>
            <w:proofErr w:type="gramStart"/>
            <w:r>
              <w:rPr>
                <w:rFonts w:ascii="宋体" w:eastAsia="宋体" w:hAnsi="宋体" w:cs="宋体" w:hint="eastAsia"/>
                <w:color w:val="000000"/>
                <w:kern w:val="0"/>
                <w:sz w:val="24"/>
              </w:rPr>
              <w:t>及集中经</w:t>
            </w:r>
            <w:proofErr w:type="gramEnd"/>
            <w:r>
              <w:rPr>
                <w:rFonts w:ascii="宋体" w:eastAsia="宋体" w:hAnsi="宋体" w:cs="宋体" w:hint="eastAsia"/>
                <w:color w:val="000000"/>
                <w:kern w:val="0"/>
                <w:sz w:val="24"/>
              </w:rPr>
              <w:t>营业户进行检查时，可以使用统一的税务检查通知书；</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4.税务机关制发相关税务文书，责成纳税人、扣缴义务人提供文件、证明材料和有关资料，并送达给纳税人或者扣缴义务人。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FF5E1D">
        <w:trPr>
          <w:trHeight w:val="45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center"/>
              <w:rPr>
                <w:rFonts w:ascii="宋体" w:eastAsia="宋体" w:hAnsi="宋体" w:cs="宋体"/>
                <w:color w:val="000000"/>
                <w:sz w:val="24"/>
              </w:rPr>
            </w:pPr>
            <w:r>
              <w:rPr>
                <w:rFonts w:ascii="宋体" w:eastAsia="宋体" w:hAnsi="宋体" w:cs="宋体" w:hint="eastAsia"/>
                <w:color w:val="000000"/>
                <w:sz w:val="24"/>
              </w:rPr>
              <w:lastRenderedPageBreak/>
              <w:t>3.4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left"/>
              <w:rPr>
                <w:rFonts w:ascii="宋体" w:eastAsia="宋体" w:hAnsi="宋体" w:cs="宋体"/>
                <w:color w:val="000000"/>
                <w:sz w:val="24"/>
              </w:rPr>
            </w:pPr>
            <w:r>
              <w:rPr>
                <w:rFonts w:ascii="宋体" w:eastAsia="宋体" w:hAnsi="宋体" w:cs="宋体" w:hint="eastAsia"/>
                <w:color w:val="000000"/>
                <w:kern w:val="0"/>
                <w:sz w:val="24"/>
              </w:rPr>
              <w:t>询问纳税人、扣缴义务人有关问题和情况</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1.《中华人民共和国税收征收管理法》第五十四条第四项。</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2.《中华人民共和国发票管理办法》第三十条第四项。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3.税务机关实施检查应当2人以上，出示税务检查证和税务检查通知书，告知被检查人享有的权利和义务并为其保守秘密；税务机关对集贸市场</w:t>
            </w:r>
            <w:proofErr w:type="gramStart"/>
            <w:r>
              <w:rPr>
                <w:rFonts w:ascii="宋体" w:eastAsia="宋体" w:hAnsi="宋体" w:cs="宋体" w:hint="eastAsia"/>
                <w:color w:val="000000"/>
                <w:kern w:val="0"/>
                <w:sz w:val="24"/>
              </w:rPr>
              <w:t>及集中经</w:t>
            </w:r>
            <w:proofErr w:type="gramEnd"/>
            <w:r>
              <w:rPr>
                <w:rFonts w:ascii="宋体" w:eastAsia="宋体" w:hAnsi="宋体" w:cs="宋体" w:hint="eastAsia"/>
                <w:color w:val="000000"/>
                <w:kern w:val="0"/>
                <w:sz w:val="24"/>
              </w:rPr>
              <w:t>营业户进行检查时，可以使用统一的税务检查通知书；除在被查对</w:t>
            </w:r>
            <w:proofErr w:type="gramStart"/>
            <w:r>
              <w:rPr>
                <w:rFonts w:ascii="宋体" w:eastAsia="宋体" w:hAnsi="宋体" w:cs="宋体" w:hint="eastAsia"/>
                <w:color w:val="000000"/>
                <w:kern w:val="0"/>
                <w:sz w:val="24"/>
              </w:rPr>
              <w:t>象</w:t>
            </w:r>
            <w:proofErr w:type="gramEnd"/>
            <w:r>
              <w:rPr>
                <w:rFonts w:ascii="宋体" w:eastAsia="宋体" w:hAnsi="宋体" w:cs="宋体" w:hint="eastAsia"/>
                <w:color w:val="000000"/>
                <w:kern w:val="0"/>
                <w:sz w:val="24"/>
              </w:rPr>
              <w:t>生产、经营场所询问外，应当向被询问人送达《询问通知书》；</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4.询问时应当告知被询问人如实回答问题，并按规定制作询问笔录。</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FF5E1D" w:rsidRDefault="00FF5E1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5.未按照规定为纳税人、扣缴义务人、检举人保密的；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6.税务人员未按照规定回避的；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FF5E1D">
        <w:trPr>
          <w:trHeight w:val="45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center"/>
              <w:rPr>
                <w:rFonts w:ascii="宋体" w:eastAsia="宋体" w:hAnsi="宋体" w:cs="宋体"/>
                <w:color w:val="000000"/>
                <w:sz w:val="24"/>
              </w:rPr>
            </w:pPr>
            <w:r>
              <w:rPr>
                <w:rFonts w:ascii="宋体" w:eastAsia="宋体" w:hAnsi="宋体" w:cs="宋体" w:hint="eastAsia"/>
                <w:color w:val="000000"/>
                <w:sz w:val="24"/>
              </w:rPr>
              <w:t>3.5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left"/>
              <w:rPr>
                <w:rFonts w:ascii="宋体" w:eastAsia="宋体" w:hAnsi="宋体" w:cs="宋体"/>
                <w:color w:val="000000"/>
                <w:sz w:val="24"/>
              </w:rPr>
            </w:pPr>
            <w:r>
              <w:rPr>
                <w:rFonts w:ascii="宋体" w:eastAsia="宋体" w:hAnsi="宋体" w:cs="宋体" w:hint="eastAsia"/>
                <w:color w:val="000000"/>
                <w:kern w:val="0"/>
                <w:sz w:val="24"/>
              </w:rPr>
              <w:t>到车站、码头、机场、邮政企业及其分支机构检查有关单据、凭证和有关资料</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2.税务机关实施检查应当2人以上，出示税务检查证和税务检查通知书，告知被检查人享有的权利和义务并为其保守秘密；</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3.检查人员实地调查取证时，可以制作现场笔录、勘验笔录，对实地检查情况予以记录或者说明。</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45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center"/>
              <w:rPr>
                <w:rFonts w:ascii="宋体" w:eastAsia="宋体" w:hAnsi="宋体" w:cs="宋体"/>
                <w:color w:val="000000"/>
                <w:sz w:val="24"/>
              </w:rPr>
            </w:pPr>
            <w:r>
              <w:rPr>
                <w:rFonts w:ascii="宋体" w:eastAsia="宋体" w:hAnsi="宋体" w:cs="宋体" w:hint="eastAsia"/>
                <w:color w:val="000000"/>
                <w:sz w:val="24"/>
              </w:rPr>
              <w:lastRenderedPageBreak/>
              <w:t>3.6</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left"/>
              <w:rPr>
                <w:rFonts w:ascii="宋体" w:eastAsia="宋体" w:hAnsi="宋体" w:cs="宋体"/>
                <w:color w:val="000000"/>
                <w:sz w:val="24"/>
              </w:rPr>
            </w:pPr>
            <w:r>
              <w:rPr>
                <w:rFonts w:ascii="宋体" w:eastAsia="宋体" w:hAnsi="宋体" w:cs="宋体" w:hint="eastAsia"/>
                <w:color w:val="000000"/>
                <w:kern w:val="0"/>
                <w:sz w:val="24"/>
              </w:rPr>
              <w:t>查询从事生产经营纳税人、扣缴义务人存款账户或查询案件涉嫌人员的储蓄存款</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2.税务机关实施检查应当2人以上，出示税务检查证和税务检查通知书，告知被检查人享有的权利和义务并为其保守秘密；</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3.经县以上税务局（分局）局长批准，</w:t>
            </w:r>
            <w:proofErr w:type="gramStart"/>
            <w:r>
              <w:rPr>
                <w:rFonts w:ascii="宋体" w:eastAsia="宋体" w:hAnsi="宋体" w:cs="宋体" w:hint="eastAsia"/>
                <w:color w:val="000000"/>
                <w:kern w:val="0"/>
                <w:sz w:val="24"/>
              </w:rPr>
              <w:t>凭全国</w:t>
            </w:r>
            <w:proofErr w:type="gramEnd"/>
            <w:r>
              <w:rPr>
                <w:rFonts w:ascii="宋体" w:eastAsia="宋体" w:hAnsi="宋体" w:cs="宋体" w:hint="eastAsia"/>
                <w:color w:val="000000"/>
                <w:kern w:val="0"/>
                <w:sz w:val="24"/>
              </w:rPr>
              <w:t>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4.税务机关查询所获得的资料，不得用于税收以外的用途。</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FF5E1D" w:rsidRDefault="00FF5E1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FF5E1D">
        <w:trPr>
          <w:trHeight w:val="474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center"/>
              <w:rPr>
                <w:rFonts w:ascii="宋体" w:eastAsia="宋体" w:hAnsi="宋体" w:cs="宋体"/>
                <w:color w:val="000000"/>
                <w:sz w:val="24"/>
              </w:rPr>
            </w:pPr>
            <w:r>
              <w:rPr>
                <w:rFonts w:ascii="宋体" w:eastAsia="宋体" w:hAnsi="宋体" w:cs="宋体" w:hint="eastAsia"/>
                <w:color w:val="000000"/>
                <w:sz w:val="24"/>
              </w:rPr>
              <w:t>3.7</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left"/>
              <w:rPr>
                <w:rFonts w:ascii="宋体" w:eastAsia="宋体" w:hAnsi="宋体" w:cs="宋体"/>
                <w:color w:val="000000"/>
                <w:sz w:val="24"/>
              </w:rPr>
            </w:pPr>
            <w:r>
              <w:rPr>
                <w:rFonts w:ascii="宋体" w:eastAsia="宋体" w:hAnsi="宋体" w:cs="宋体" w:hint="eastAsia"/>
                <w:color w:val="000000"/>
                <w:kern w:val="0"/>
                <w:sz w:val="24"/>
              </w:rPr>
              <w:t>向有关单位和个人调查与纳税或代扣代缴、代收代缴税款有关情况</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2.税务机关应当统筹安排检查工作，严格控制对纳税人、扣缴义务人的检查次数；</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3.税务机关实施检查应当2人以上，出示税务检查证和税务检查通知书，告知被检查人享有的权利和义务并为其保守秘密；税务机关对集贸市场</w:t>
            </w:r>
            <w:proofErr w:type="gramStart"/>
            <w:r>
              <w:rPr>
                <w:rFonts w:ascii="宋体" w:eastAsia="宋体" w:hAnsi="宋体" w:cs="宋体" w:hint="eastAsia"/>
                <w:color w:val="000000"/>
                <w:kern w:val="0"/>
                <w:sz w:val="24"/>
              </w:rPr>
              <w:t>及集中经</w:t>
            </w:r>
            <w:proofErr w:type="gramEnd"/>
            <w:r>
              <w:rPr>
                <w:rFonts w:ascii="宋体" w:eastAsia="宋体" w:hAnsi="宋体" w:cs="宋体" w:hint="eastAsia"/>
                <w:color w:val="000000"/>
                <w:kern w:val="0"/>
                <w:sz w:val="24"/>
              </w:rPr>
              <w:t>营业户进行检查时，可以使用统一的税务检查通知书；</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1.税务机关对涉嫌犯罪的违法案件，依法移送公安机关；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将税务稽查双随机的抽查结果纳入纳税信用和社会信用记录，按规定推送至全国信用信息共享交换平台和全国企业信用信息公示系统平台，与相关部门实现信息共享；向社会公布重大税收违法失信案件信息，并将信息通报相关部门，共同实施严格监管和联合惩戒。</w:t>
            </w:r>
          </w:p>
          <w:p w:rsidR="00FF5E1D" w:rsidRDefault="00FF5E1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5.未按照规定为纳税人、扣缴义务人、检举人保密的；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6.税务人员未按照规定回避的；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r w:rsidR="00FF5E1D">
        <w:trPr>
          <w:trHeight w:val="4500"/>
        </w:trPr>
        <w:tc>
          <w:tcPr>
            <w:tcW w:w="74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center"/>
              <w:rPr>
                <w:rFonts w:ascii="宋体" w:eastAsia="宋体" w:hAnsi="宋体" w:cs="宋体"/>
                <w:color w:val="000000"/>
                <w:sz w:val="24"/>
              </w:rPr>
            </w:pPr>
            <w:r>
              <w:rPr>
                <w:rFonts w:ascii="宋体" w:eastAsia="宋体" w:hAnsi="宋体" w:cs="宋体" w:hint="eastAsia"/>
                <w:color w:val="000000"/>
                <w:sz w:val="24"/>
              </w:rPr>
              <w:lastRenderedPageBreak/>
              <w:t>3.8</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jc w:val="left"/>
              <w:rPr>
                <w:rFonts w:ascii="宋体" w:eastAsia="宋体" w:hAnsi="宋体" w:cs="宋体"/>
                <w:color w:val="000000"/>
                <w:sz w:val="24"/>
              </w:rPr>
            </w:pPr>
            <w:r>
              <w:rPr>
                <w:rFonts w:ascii="宋体" w:eastAsia="宋体" w:hAnsi="宋体" w:cs="宋体" w:hint="eastAsia"/>
                <w:color w:val="000000"/>
                <w:kern w:val="0"/>
                <w:sz w:val="24"/>
              </w:rPr>
              <w:t>记录、录音、录像、照相和复制</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sz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《中华人民共和国税收征收管理法》第五十八条。</w:t>
            </w:r>
          </w:p>
        </w:tc>
        <w:tc>
          <w:tcPr>
            <w:tcW w:w="116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1.税务机关应当通过官方网站、办税服务场所等渠道公开税务检查的主体、权限、依据、程序、救济渠道、流程图、税务稽查随机抽查事项等；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2.税务机关实施检查应当2人以上，出示税务检查证和税务检查通知书，告知被检查人享有的权利和义务并为其保守秘密；</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3.税务机关调查税务违法案件时，对与案件有关的情况和资料，可以按照规定程序记录、录音、录像、照相和复制，收集能够证明案件事实的证据材料；</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4.税务机关不得以偷拍、偷录、窃听等手段获取侵害他人合法权益的证据材料；不得以利诱、欺诈、胁迫、暴力等不正当手段获取证据材料。</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1.税务机关根据检查结果，依法制作相关文书送达纳税人、扣缴义务人执行，并告知其权利救济途径和期限；</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税务机关应当按规定向社会公布税务稽查随机抽查情况和抽查结果，以及重大税收违法失信案件信息</w:t>
            </w:r>
            <w:r>
              <w:rPr>
                <w:rFonts w:ascii="宋体" w:eastAsia="宋体" w:hAnsi="宋体" w:cs="宋体" w:hint="eastAsia"/>
                <w:color w:val="000000"/>
                <w:kern w:val="0"/>
                <w:sz w:val="24"/>
              </w:rPr>
              <w:t>。</w:t>
            </w:r>
          </w:p>
          <w:p w:rsidR="00FF5E1D" w:rsidRDefault="00FF5E1D">
            <w:pPr>
              <w:widowControl/>
              <w:jc w:val="left"/>
              <w:textAlignment w:val="center"/>
              <w:rPr>
                <w:rFonts w:ascii="宋体" w:eastAsia="宋体" w:hAnsi="宋体" w:cs="宋体"/>
                <w:color w:val="000000"/>
                <w:sz w:val="24"/>
              </w:rPr>
            </w:pPr>
          </w:p>
        </w:tc>
        <w:tc>
          <w:tcPr>
            <w:tcW w:w="48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1.利用职务上的便利，收受或索取纳税人、扣缴义务人财物或谋取不正当利益的；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4.对控告、检举税收违法行为的纳税人、扣缴义务人以及其他检举人进行打击报复的；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5.税务人员未按照规定回避的；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6.未按照规定为纳税人、扣缴义务人、检举人保密的；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7.法律、行政法规等规定的其他不履行或者不正确履行行政职责的情形。</w:t>
            </w:r>
          </w:p>
        </w:tc>
      </w:tr>
    </w:tbl>
    <w:p w:rsidR="00FF5E1D" w:rsidRDefault="006221D1">
      <w:pPr>
        <w:rPr>
          <w:rFonts w:ascii="楷体" w:eastAsia="楷体" w:hAnsi="楷体" w:cs="楷体"/>
          <w:b/>
          <w:bCs/>
          <w:sz w:val="32"/>
          <w:szCs w:val="32"/>
        </w:rPr>
      </w:pPr>
      <w:r>
        <w:rPr>
          <w:rFonts w:ascii="楷体" w:eastAsia="楷体" w:hAnsi="楷体" w:cs="楷体" w:hint="eastAsia"/>
          <w:b/>
          <w:bCs/>
          <w:sz w:val="32"/>
          <w:szCs w:val="32"/>
        </w:rPr>
        <w:br w:type="page"/>
      </w:r>
    </w:p>
    <w:p w:rsidR="00FF5E1D" w:rsidRDefault="006221D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（四）行政处罚</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698"/>
        <w:gridCol w:w="1251"/>
        <w:gridCol w:w="2514"/>
        <w:gridCol w:w="2434"/>
        <w:gridCol w:w="9484"/>
        <w:gridCol w:w="4381"/>
      </w:tblGrid>
      <w:tr w:rsidR="00FF5E1D">
        <w:trPr>
          <w:trHeight w:val="600"/>
          <w:tblHeader/>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51"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2514"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434"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484"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4381"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948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948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4.1.5对纳税人不办理税务登记的处罚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2.《税务登记管理办法》（国家税务总局令第7号公布，国家税务总局令第36号、第44号、第48号修改）第四十条。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3.《中华人民共和国税收征收管理法》第六十条第一款。</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4.1.6对纳税人通过提供虚假的证明资料等手段，骗取税务登记证的处罚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2.《税务登记管理办法》（国家税务总局令第7号公布，国家税务总局令第36号、第44号、第48号修改）第四十一条。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4.1.7对扣缴义务人未按照规定办理扣缴税款登记的处罚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2.《税务登记管理办法》（国家税务总局令第7号公布，国家税务总局令第36号、第44号、第48号修改）第四十二条。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4.1.8对境内机构或个人发包工程作业或劳务项目，未按规定向主管税务机关报告有关事项的处罚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2.《非居民承包工程作业和提供劳务税收管理暂行办法》（国家税务总局令第19号公布）第三十三条。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4.2</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4.2</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4.2</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4.2.3对非法印制、转借、倒卖、变造或者伪造完税凭证的处罚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4.3</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4.3</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4.3.2对纳税人、扣缴义务人编造虚假计税依据的处罚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对纳税人伪造、变造、隐匿、擅自销毁账簿、记账凭证，或者在账簿上多列支出或者不列、少列收入，或者经税务机关通知申报而拒不申报或者进行虚假的纳税申报，不缴或者少缴应纳税款；扣缴义务人采取上述手段，不缴或者少缴已扣、已收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《中华人民共和国税收征收管理法》第六十三条。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7.当事人确有经济困难，需要延期或者分期缴纳罚款的，经当事人申请和税务机关批准，可以暂缓或者分期缴纳。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4.4.2对纳税人不进行纳税申报，不缴或者少缴应纳税款的处罚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4.4.3对纳税人欠缴应纳税款，采取转移或者隐匿财产的手段，妨碍税务机关追缴欠缴税款的处罚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《中华人民共和国税收征收管理法》第六十五条。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7.当事人确有经济困难，需要延期或者分期缴纳罚款的，经当事人申请和税务机关批准，可以暂缓或者分期缴纳。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4.4.4对以假报出口或者其他欺骗手段，骗取国家出口退税款的处罚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1.《中华人民共和国税收征收管理法》第六十六条。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2.《出口货物劳务增值税和消费税管理办法》（国家税务总局公告2012年第24号发布）第十三条第六项。</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7.当事人确有经济困难，需要延期或者分期缴纳罚款的，经当事人申请和税务机关批准，可以暂缓或者分期缴纳。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4.4.5对以暴力、威胁方法拒不缴纳税款的处罚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《中华人民共和国税收征收管理法》第六十七条。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3.税务机关应当在</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5.税务机关在调查终结后，应当对调查结果进行审查，根据不同情况分别</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7.当事人确有经济困难，需要延期或者分期缴纳罚款的，经当事人申请和税务机关批准，可以暂缓或者分期缴纳。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4.4.6对纳税人、扣缴义务人在规定期限内不缴或者少缴应纳或者应解缴的税款，经税务机关责令限期缴纳，逾期仍未缴纳的处罚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4.4.7对扣缴义务人应扣未扣、应收未收税款的处罚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4.4.8对未经税务机关依法委托征收税款的处罚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《中华人民共和国税收征收管理法》第七十八条。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4.4.9对为纳税人、扣缴义务人非法提供银行账户、发票、证明或者其他方便，导致未缴、少缴税款或者骗取国家出口退税款的处罚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4.4.10对纳税人拒绝代扣、代收税款以及拒不缴纳税款的处罚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1.《中华人民共和国税收征收管理法》第六十八条。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2.《中华人民共和国税收征收管理法实施细则》第九十四条。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4.4</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4.4.11对税务代理人违反税收法律、行政法规，造成纳税人未缴或者少缴税款的处罚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4.5</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4.5.1对纳税人、扣缴义务人逃避、拒绝或者以其他方式阻挠税务机关检查的处罚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1.《中华人民共和国税收征收管理法》第七十条。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2.《中华人民共和国税收征收管理法实施细则》第九十六条。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4.5</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4.5.2对纳税人、扣缴义务人的开户银行或者其他金融机构拒绝接受税务机关依法检查纳税人、扣缴义务人存款账户，或者拒绝执行税务机关</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的冻结存款或者扣缴税款的决定，或者在接到税务机关的书面通知后帮助纳税人、扣缴义务人转移存款，造成税款流失的处罚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《中华人民共和国税收征收管理法》第七十三条。</w:t>
            </w:r>
          </w:p>
        </w:tc>
        <w:tc>
          <w:tcPr>
            <w:tcW w:w="948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4.5</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4.5.3对有关单位拒绝税务机关依照税收征管法第五十四条第（五）项的规定，到车站、码头、机场、邮政企业及其分支机构检查纳税人有关情况的处罚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4.6.1对违反规定非法印制发票的处罚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《中华人民共和国税收征收管理法》第二十二条、第七十一条。</w:t>
            </w:r>
          </w:p>
        </w:tc>
        <w:tc>
          <w:tcPr>
            <w:tcW w:w="948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对违反规定携带、邮寄、运输空白发票或者丢失、擅自损毁发票的处罚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hAnsi="宋体" w:cs="宋体" w:hint="eastAsia"/>
                <w:color w:val="000000"/>
                <w:kern w:val="0"/>
                <w:sz w:val="24"/>
              </w:rPr>
              <w:t>对虚开或者非法代开发票的处罚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3.税务机关应当依法责令当事人改正或者限期改正违法行为；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B756C6" w:rsidRDefault="00B756C6">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三、部门衔接</w:t>
            </w:r>
          </w:p>
          <w:p w:rsidR="00B756C6" w:rsidRDefault="00B756C6">
            <w:pPr>
              <w:widowControl/>
              <w:jc w:val="left"/>
              <w:textAlignment w:val="center"/>
              <w:rPr>
                <w:rFonts w:ascii="宋体" w:eastAsia="宋体" w:hAnsi="宋体" w:cs="宋体"/>
                <w:color w:val="000000"/>
                <w:kern w:val="0"/>
                <w:sz w:val="24"/>
              </w:rPr>
            </w:pPr>
            <w:r w:rsidRPr="00B756C6">
              <w:rPr>
                <w:rFonts w:ascii="宋体" w:eastAsia="宋体" w:hAnsi="宋体" w:cs="宋体" w:hint="eastAsia"/>
                <w:color w:val="000000"/>
                <w:kern w:val="0"/>
                <w:sz w:val="24"/>
              </w:rPr>
              <w:t>税务机关对涉嫌犯罪的违法案件，应当依法移送司法机关。</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4.6.5对私自印制、伪造、变造发票，非法制造发票防伪专用品，伪造发票监制章的处罚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《中华人民共和国发票管理办法》第三十八条。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税务机关对涉嫌犯罪的违法案件，应当依法移送司法机关。</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4.6.6对转借、转让、介绍他人转让发票、发票监制章和发票防伪专用品，或者受让、开具、存放、携带、邮寄、运输知道或者应当知道是私自印制、伪造、变造、非法取得或者废止的发票的处罚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《中华人民共和国发票管理办法》第三十九条。</w:t>
            </w:r>
          </w:p>
        </w:tc>
        <w:tc>
          <w:tcPr>
            <w:tcW w:w="948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tc>
        <w:tc>
          <w:tcPr>
            <w:tcW w:w="4381"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4.6.7对违反发票管理法规，导致其他单位或者个人未缴、少缴或者骗取税款的处罚</w:t>
            </w:r>
          </w:p>
        </w:tc>
        <w:tc>
          <w:tcPr>
            <w:tcW w:w="243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《中华人民共和国发票管理办法》第四十一条。</w:t>
            </w:r>
          </w:p>
          <w:p w:rsidR="00FF5E1D" w:rsidRDefault="00FF5E1D">
            <w:pPr>
              <w:widowControl/>
              <w:jc w:val="left"/>
              <w:textAlignment w:val="center"/>
              <w:rPr>
                <w:rFonts w:ascii="宋体" w:eastAsia="宋体" w:hAnsi="宋体" w:cs="宋体"/>
                <w:color w:val="000000"/>
                <w:kern w:val="0"/>
                <w:sz w:val="24"/>
              </w:rPr>
            </w:pPr>
          </w:p>
          <w:p w:rsidR="00FF5E1D" w:rsidRDefault="00FF5E1D">
            <w:pPr>
              <w:widowControl/>
              <w:jc w:val="left"/>
              <w:textAlignment w:val="center"/>
              <w:rPr>
                <w:rFonts w:ascii="宋体" w:eastAsia="宋体" w:hAnsi="宋体" w:cs="宋体"/>
                <w:color w:val="000000"/>
                <w:sz w:val="24"/>
              </w:rPr>
            </w:pP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4.6.8</w:t>
            </w:r>
            <w:r>
              <w:rPr>
                <w:rFonts w:ascii="宋体" w:hAnsi="宋体" w:cs="宋体" w:hint="eastAsia"/>
                <w:color w:val="000000"/>
                <w:kern w:val="0"/>
                <w:sz w:val="24"/>
              </w:rPr>
              <w:t>对扣缴义务人未按照《税收票证管理办法》开具税收票证的处罚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2.《税收票证管理办法》（国家税务总局令第28号公布，国家税务总局令第48号修改）第五十四条第二款。</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4.6</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4.6.9对自行填开税收票证的纳税人违反《税收票证管理办法》及相关规定的处罚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2.《税收票证管理办法》（国家税务总局令第28号公布，国家税务总局令第48号修改）第五十六条。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4.7</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4.7.1对采取欺骗、隐瞒等手段提供担保或者为实施虚假担保提供方便的处罚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2.《纳税担保试行办法》（国家税务总局令第11号）第三十一条。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r w:rsidR="00FF5E1D">
        <w:trPr>
          <w:trHeight w:val="6900"/>
        </w:trPr>
        <w:tc>
          <w:tcPr>
            <w:tcW w:w="698" w:type="dxa"/>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4.7</w:t>
            </w:r>
          </w:p>
        </w:tc>
        <w:tc>
          <w:tcPr>
            <w:tcW w:w="125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251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4.7.2对纳税人采取欺骗、隐瞒等手段提供担保，造成应缴税款损失的处罚</w:t>
            </w:r>
          </w:p>
        </w:tc>
        <w:tc>
          <w:tcPr>
            <w:tcW w:w="2434"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1.《中华人民共和国行政处罚法》第十二条第二款。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2.《纳税担保试行办法》（国家税务总局令第11号）第三十二条。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3.《中华人民共和国税收征收管理法》第六十八条。</w:t>
            </w:r>
          </w:p>
        </w:tc>
        <w:tc>
          <w:tcPr>
            <w:tcW w:w="9484" w:type="dxa"/>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1.税务机关应当通过官方网站、办税服务场所等渠道公开行政处罚执法主体、权限、依据、裁量基准、程序、救济渠道、流程图等；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行政处罚决定前，应当查明事实。除《中华人民共和国行政处罚法》第三十三条规定的可以当场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的行政处罚外，税务机关发现公民、法人或者其他组织有依法应当给予行政处罚的行为的，应当调查收集有关证据；必要时，依照法律、法规的规定，可以进行检查；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3.税务机关应当在</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行政处罚决定之前，告知当事人拟作出行政处罚决定的事实、理由、依据和依法享有的权利；</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5.符合《中华人民共和国行政处罚法》第三十三条规定情形的，税务机关执法人员可以当场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行政处罚决定，向当事人出示执法身份证件，填写预定格式、编有号码的行政处罚决定书。行政处罚决定书应当当场交付当事人；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6.不符合《中华人民共和国行政处罚法》第三十三条规定的可以当场</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行政处罚的情形的，税务机关在调查终结后，应当对调查结果进行审查，根据不同情况分别</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处罚决定的部门、处罚结果和公示期限等信息。简易处罚可暂不公示；</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8.当事人确有经济困难，需要延期或者分期缴纳罚款的，经当事人申请和税务机关批准，可以暂缓或者分期缴纳。</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1.当事人逾期不履行行政处罚决定的，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行政处罚决定的税务机关可以每日按罚款数额的百分之三加处罚款；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2.当事人对税务机关的处罚决定逾期不申请行政复议也不向人民法院起诉、又不履行的，</w:t>
            </w:r>
            <w:proofErr w:type="gramStart"/>
            <w:r>
              <w:rPr>
                <w:rFonts w:ascii="宋体" w:eastAsia="宋体" w:hAnsi="宋体" w:cs="宋体" w:hint="eastAsia"/>
                <w:color w:val="000000"/>
                <w:kern w:val="0"/>
                <w:sz w:val="24"/>
              </w:rPr>
              <w:t>作出</w:t>
            </w:r>
            <w:proofErr w:type="gramEnd"/>
            <w:r>
              <w:rPr>
                <w:rFonts w:ascii="宋体" w:eastAsia="宋体" w:hAnsi="宋体" w:cs="宋体" w:hint="eastAsia"/>
                <w:color w:val="000000"/>
                <w:kern w:val="0"/>
                <w:sz w:val="24"/>
              </w:rPr>
              <w:t>处罚决定的税务机关可以采取《中华人民共和国税收征收管理法》第四十条规定的强制执行措施，或者申请人民法院强制执行。</w:t>
            </w:r>
          </w:p>
          <w:p w:rsidR="00FF5E1D" w:rsidRDefault="00FF5E1D">
            <w:pPr>
              <w:widowControl/>
              <w:jc w:val="left"/>
              <w:textAlignment w:val="center"/>
              <w:rPr>
                <w:rFonts w:ascii="宋体" w:eastAsia="宋体" w:hAnsi="宋体" w:cs="宋体"/>
                <w:color w:val="000000"/>
                <w:sz w:val="24"/>
              </w:rPr>
            </w:pPr>
          </w:p>
        </w:tc>
        <w:tc>
          <w:tcPr>
            <w:tcW w:w="4381" w:type="dxa"/>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1.没有法定的行政处罚依据的，擅自改变行政处罚种类、幅度的，违反法定的行政处罚程序的；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2.对当事人进行处罚不使用罚款、没收财物单据或者使用非法定部门制发的罚款、没收财物单据的；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3.违反《中华人民共和国行政处罚法》第四十六条的规定自行收缴罚款的；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4.将罚款、没收的违法所得或者财物截留、私分或者变相私分的；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5.为牟取本单位私利，对应当依法移交司法机关追究刑事责任的不移交，以行政处罚代替刑罚，经由上级行政机关或者有关部门责令纠正而拒不纠正的；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6.玩忽职守，对应当予以制止和处罚的违法行为不予制止、处罚，致使公民、法人或者其他组织的合法权益、公共利益和社会秩序遭受损害的；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7.利用职务上的便利，索取或者收受纳税人、扣缴义务人财物或者谋取不正当利益，收缴罚款据为己有的；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9.未按照规定为纳税人、扣缴义务人保密的；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10.法律、行政法规等规定的其他不履行或者不正确履行行政职责的情形。</w:t>
            </w:r>
          </w:p>
        </w:tc>
      </w:tr>
    </w:tbl>
    <w:p w:rsidR="00FF5E1D" w:rsidRDefault="006221D1">
      <w:pPr>
        <w:rPr>
          <w:rFonts w:ascii="楷体" w:eastAsia="楷体" w:hAnsi="楷体" w:cs="楷体"/>
          <w:b/>
          <w:bCs/>
          <w:sz w:val="32"/>
          <w:szCs w:val="32"/>
        </w:rPr>
      </w:pPr>
      <w:r>
        <w:rPr>
          <w:rFonts w:ascii="楷体" w:eastAsia="楷体" w:hAnsi="楷体" w:cs="楷体"/>
          <w:b/>
          <w:bCs/>
          <w:sz w:val="32"/>
          <w:szCs w:val="32"/>
        </w:rPr>
        <w:br w:type="page"/>
      </w:r>
    </w:p>
    <w:p w:rsidR="00FF5E1D" w:rsidRDefault="006221D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（五）行政确认</w:t>
      </w:r>
    </w:p>
    <w:tbl>
      <w:tblPr>
        <w:tblW w:w="20724" w:type="dxa"/>
        <w:tblCellMar>
          <w:left w:w="0" w:type="dxa"/>
          <w:right w:w="0" w:type="dxa"/>
        </w:tblCellMar>
        <w:tblLook w:val="04A0"/>
      </w:tblPr>
      <w:tblGrid>
        <w:gridCol w:w="535"/>
        <w:gridCol w:w="674"/>
        <w:gridCol w:w="674"/>
        <w:gridCol w:w="3203"/>
        <w:gridCol w:w="9838"/>
        <w:gridCol w:w="5800"/>
      </w:tblGrid>
      <w:tr w:rsidR="00FF5E1D">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83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5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FF5E1D">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对纳税担保的确认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1.《中华人民共和国税收征收管理法》第三十八条、第四十四条、第八十八条。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2.《中华人民共和国发票管理办法》第十八条。</w:t>
            </w:r>
          </w:p>
        </w:tc>
        <w:tc>
          <w:tcPr>
            <w:tcW w:w="983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1.税务机关应当通过官方网站、办税服务场所等渠道公开纳税担保的依据、程序、服务指南、救济渠道、流程图等；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2.纳税人提供担保符合规定条件的，税务机关应当按规定确认担保。</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1.纳税担保的财产价值不足以抵缴税款、滞纳金的，税务机关应当向提供担保的纳税人或纳税担保人继续追缴；</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在抵押物灭失、毁损或者被征用的情况下，税务机关应该就该抵押物的保险金、赔偿金或者补偿金要求优先受偿，抵缴税款、滞纳金。抵押物灭失、毁损或者被征用的情况下，抵押权所担保的纳税义务履行期未满的，税务机关可以要求将保险金、赔偿金或补偿金等作为担保财产；</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3.纳税人或纳税担保人在规定的期限内缴清税款、滞纳金的，税务机关应当自纳税人或纳税担保人缴清税款及滞纳金之日起3个工作日内返还质物，解除质押关系；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4.纳税人、扣缴义务人未按照规定的期限缴纳或者解缴税款，纳税担保人未按照规定的期限缴纳所担保的税款，由税务机关责令限期缴纳，逾期仍未缴纳的，税务机关可以采取强制执行措施。</w:t>
            </w:r>
          </w:p>
          <w:p w:rsidR="00FF5E1D" w:rsidRDefault="00FF5E1D">
            <w:pPr>
              <w:widowControl/>
              <w:jc w:val="left"/>
              <w:textAlignment w:val="center"/>
              <w:rPr>
                <w:rFonts w:ascii="宋体" w:eastAsia="宋体" w:hAnsi="宋体" w:cs="宋体"/>
                <w:color w:val="000000"/>
                <w:sz w:val="24"/>
              </w:rPr>
            </w:pPr>
          </w:p>
        </w:tc>
        <w:tc>
          <w:tcPr>
            <w:tcW w:w="5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1.对符合担保条件的纳税担保，不予同意或故意刁难的；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2.对不符合担保条件的纳税担保，予以批准，致使国家税款及滞纳金遭受损失的；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3.私分、挪用、占用、擅自处分担保财物的；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4.因保管不善致使质物灭失或者毁损，或未经纳税人同意擅自使用、出租、处分质物而给纳税人造成损失的；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5.纳税义务期限届满或担保期间，纳税人或者纳税担保人请求税务机关及时行使权利，而税务机关</w:t>
            </w:r>
            <w:proofErr w:type="gramStart"/>
            <w:r>
              <w:rPr>
                <w:rFonts w:ascii="宋体" w:eastAsia="宋体" w:hAnsi="宋体" w:cs="宋体" w:hint="eastAsia"/>
                <w:color w:val="000000"/>
                <w:kern w:val="0"/>
                <w:sz w:val="24"/>
              </w:rPr>
              <w:t>怠</w:t>
            </w:r>
            <w:proofErr w:type="gramEnd"/>
            <w:r>
              <w:rPr>
                <w:rFonts w:ascii="宋体" w:eastAsia="宋体" w:hAnsi="宋体" w:cs="宋体" w:hint="eastAsia"/>
                <w:color w:val="000000"/>
                <w:kern w:val="0"/>
                <w:sz w:val="24"/>
              </w:rPr>
              <w:t>于行使权利致使质物价格下跌造成损失的；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6.法律、行政法规等规定的其他不履行或者不正确履行行政职责的情形。</w:t>
            </w:r>
          </w:p>
        </w:tc>
      </w:tr>
    </w:tbl>
    <w:p w:rsidR="00FF5E1D" w:rsidRDefault="006221D1">
      <w:pPr>
        <w:rPr>
          <w:rFonts w:ascii="楷体" w:eastAsia="楷体" w:hAnsi="楷体" w:cs="楷体"/>
          <w:b/>
          <w:bCs/>
          <w:sz w:val="32"/>
          <w:szCs w:val="32"/>
        </w:rPr>
      </w:pPr>
      <w:r>
        <w:rPr>
          <w:rFonts w:ascii="楷体" w:eastAsia="楷体" w:hAnsi="楷体" w:cs="楷体" w:hint="eastAsia"/>
          <w:b/>
          <w:bCs/>
          <w:sz w:val="32"/>
          <w:szCs w:val="32"/>
        </w:rPr>
        <w:br w:type="page"/>
      </w:r>
    </w:p>
    <w:p w:rsidR="00FF5E1D" w:rsidRDefault="00FF5E1D">
      <w:pPr>
        <w:jc w:val="center"/>
        <w:rPr>
          <w:rFonts w:ascii="楷体_GB2312" w:eastAsia="楷体_GB2312" w:hAnsi="楷体" w:cs="楷体"/>
          <w:b/>
          <w:bCs/>
          <w:sz w:val="32"/>
          <w:szCs w:val="32"/>
        </w:rPr>
      </w:pPr>
    </w:p>
    <w:p w:rsidR="00FF5E1D" w:rsidRDefault="006221D1">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（六）行政奖励</w:t>
      </w:r>
    </w:p>
    <w:tbl>
      <w:tblPr>
        <w:tblW w:w="20697" w:type="dxa"/>
        <w:tblCellMar>
          <w:left w:w="0" w:type="dxa"/>
          <w:right w:w="0" w:type="dxa"/>
        </w:tblCellMar>
        <w:tblLook w:val="04A0"/>
      </w:tblPr>
      <w:tblGrid>
        <w:gridCol w:w="709"/>
        <w:gridCol w:w="1265"/>
        <w:gridCol w:w="1063"/>
        <w:gridCol w:w="3345"/>
        <w:gridCol w:w="10328"/>
        <w:gridCol w:w="3987"/>
      </w:tblGrid>
      <w:tr w:rsidR="00FF5E1D">
        <w:trPr>
          <w:trHeight w:val="60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33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32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398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FF5E1D">
        <w:trPr>
          <w:trHeight w:val="360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对检举税收违法行为的奖励</w:t>
            </w:r>
          </w:p>
        </w:tc>
        <w:tc>
          <w:tcPr>
            <w:tcW w:w="1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33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1.《中华人民共和国税收征收管理法》第十三条。</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2.《中华人民共和国税收征收管理法实施细则》第七条。</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3.《中华人民共和国发票管理办法》第六条。</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4.《税收违法行为检举管理办法》</w:t>
            </w:r>
            <w:r>
              <w:rPr>
                <w:rFonts w:ascii="宋体" w:hAnsi="宋体" w:cs="宋体" w:hint="eastAsia"/>
                <w:color w:val="000000"/>
                <w:kern w:val="0"/>
                <w:sz w:val="24"/>
              </w:rPr>
              <w:t>（国家税务总局令第49号）</w:t>
            </w:r>
            <w:r>
              <w:rPr>
                <w:rFonts w:ascii="宋体" w:eastAsia="宋体" w:hAnsi="宋体" w:cs="宋体" w:hint="eastAsia"/>
                <w:color w:val="000000"/>
                <w:kern w:val="0"/>
                <w:sz w:val="24"/>
              </w:rPr>
              <w:t>第三十四条。</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5.《检举纳税人税收违法行为奖励暂行办法》（国家税务总局 财政部令第18号）第三条。</w:t>
            </w:r>
          </w:p>
          <w:p w:rsidR="00FF5E1D" w:rsidRDefault="00FF5E1D">
            <w:pPr>
              <w:widowControl/>
              <w:jc w:val="left"/>
              <w:textAlignment w:val="center"/>
              <w:rPr>
                <w:rFonts w:ascii="宋体" w:eastAsia="宋体" w:hAnsi="宋体" w:cs="宋体"/>
                <w:color w:val="000000"/>
                <w:sz w:val="24"/>
              </w:rPr>
            </w:pPr>
          </w:p>
        </w:tc>
        <w:tc>
          <w:tcPr>
            <w:tcW w:w="1032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1.税务机关应当通过官方网站、办税服务场所等渠道公开奖励检举税收违法行为的主体、权限、依据、程序、报送资料、救济渠道、服务指南、流程图等；</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2.税务机关对检举的税收违法行为经立案查实处理并依法将税款或者罚款收缴入库后，根据检举人书面申请及其贡献大小，通知检举人到指定地点办理领奖手续；</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3.税务机关发放检举奖金时，可应检举人的要求，简要告知其所检举的税收违法行为的查处情况。</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1.玩忽职守、徇私舞弊致使奖金被骗取的；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2.违反规定，将检举人的检举材料或者有关情况提供给被检举人及与案件查处无关的人员的；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3.打击报复检举人的；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4.不履行职责、玩忽职守、徇私舞弊，给检举工作造成损失的；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5.法律、行政法规等规定的其他不履行或者不正确履行行政职责的情形。</w:t>
            </w:r>
          </w:p>
        </w:tc>
      </w:tr>
    </w:tbl>
    <w:p w:rsidR="00FF5E1D" w:rsidRDefault="006221D1">
      <w:pPr>
        <w:rPr>
          <w:rFonts w:ascii="楷体" w:eastAsia="楷体" w:hAnsi="楷体" w:cs="楷体"/>
          <w:b/>
          <w:bCs/>
          <w:sz w:val="32"/>
          <w:szCs w:val="32"/>
        </w:rPr>
      </w:pPr>
      <w:r>
        <w:rPr>
          <w:rFonts w:ascii="楷体" w:eastAsia="楷体" w:hAnsi="楷体" w:cs="楷体"/>
          <w:b/>
          <w:bCs/>
          <w:sz w:val="32"/>
          <w:szCs w:val="32"/>
        </w:rPr>
        <w:br w:type="page"/>
      </w:r>
    </w:p>
    <w:p w:rsidR="00FF5E1D" w:rsidRDefault="006221D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（七）其他</w:t>
      </w:r>
    </w:p>
    <w:tbl>
      <w:tblPr>
        <w:tblW w:w="20685" w:type="dxa"/>
        <w:tblLayout w:type="fixed"/>
        <w:tblCellMar>
          <w:left w:w="0" w:type="dxa"/>
          <w:right w:w="0" w:type="dxa"/>
        </w:tblCellMar>
        <w:tblLook w:val="04A0"/>
      </w:tblPr>
      <w:tblGrid>
        <w:gridCol w:w="866"/>
        <w:gridCol w:w="1094"/>
        <w:gridCol w:w="650"/>
        <w:gridCol w:w="1676"/>
        <w:gridCol w:w="11536"/>
        <w:gridCol w:w="4863"/>
      </w:tblGrid>
      <w:tr w:rsidR="00FF5E1D">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6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5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w:t>
            </w:r>
            <w:proofErr w:type="gramStart"/>
            <w:r>
              <w:rPr>
                <w:rFonts w:ascii="宋体" w:eastAsia="宋体" w:hAnsi="宋体" w:cs="宋体" w:hint="eastAsia"/>
                <w:b/>
                <w:color w:val="000000"/>
                <w:kern w:val="0"/>
                <w:sz w:val="24"/>
              </w:rPr>
              <w:t>责方式</w:t>
            </w:r>
            <w:proofErr w:type="gramEnd"/>
          </w:p>
        </w:tc>
        <w:tc>
          <w:tcPr>
            <w:tcW w:w="486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FF5E1D" w:rsidRDefault="006221D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FF5E1D">
        <w:trPr>
          <w:trHeight w:val="30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7.1</w:t>
            </w: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65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FF5E1D" w:rsidRDefault="00FF5E1D">
            <w:pPr>
              <w:jc w:val="left"/>
              <w:rPr>
                <w:rFonts w:ascii="宋体" w:eastAsia="宋体" w:hAnsi="宋体" w:cs="宋体"/>
                <w:color w:val="000000"/>
                <w:sz w:val="24"/>
              </w:rPr>
            </w:pPr>
          </w:p>
        </w:tc>
        <w:tc>
          <w:tcPr>
            <w:tcW w:w="16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15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1.税务机关应当通过官方网站、办税服务场所等渠道公开加收滞纳金的主体、权限、依据、程序、救济渠道、流程图等；</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2.税务机关在税款征收过程中，发现纳税人、扣缴义务人未按规定期限缴纳、解缴税款的，应当按规定加收滞纳金；</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3.对纳税人、扣缴义务人、纳税担保人应缴纳的欠税及滞纳金，可以先行缴纳欠税，再依法缴纳滞纳金；</w:t>
            </w:r>
          </w:p>
          <w:p w:rsidR="00FF5E1D" w:rsidRDefault="006221D1">
            <w:pPr>
              <w:widowControl/>
              <w:jc w:val="left"/>
              <w:textAlignment w:val="center"/>
              <w:rPr>
                <w:rFonts w:ascii="宋体" w:hAnsi="宋体" w:cs="宋体"/>
                <w:color w:val="000000"/>
                <w:kern w:val="0"/>
                <w:sz w:val="24"/>
              </w:rPr>
            </w:pPr>
            <w:r>
              <w:rPr>
                <w:rFonts w:ascii="宋体" w:hAnsi="宋体" w:cs="宋体" w:hint="eastAsia"/>
                <w:color w:val="000000"/>
                <w:kern w:val="0"/>
                <w:sz w:val="24"/>
              </w:rPr>
              <w:t>4.符合税收法律、法规及相关规定中不予加收滞纳金情形的，税务机关不予加收滞纳金；</w:t>
            </w:r>
          </w:p>
          <w:p w:rsidR="00FF5E1D" w:rsidRDefault="006221D1">
            <w:pPr>
              <w:widowControl/>
              <w:jc w:val="left"/>
              <w:textAlignment w:val="center"/>
              <w:rPr>
                <w:rFonts w:ascii="宋体" w:eastAsia="宋体" w:hAnsi="宋体" w:cs="宋体"/>
                <w:color w:val="000000"/>
                <w:sz w:val="24"/>
              </w:rPr>
            </w:pPr>
            <w:r>
              <w:rPr>
                <w:rFonts w:ascii="宋体" w:hAnsi="宋体" w:cs="宋体" w:hint="eastAsia"/>
                <w:color w:val="000000"/>
                <w:kern w:val="0"/>
                <w:sz w:val="24"/>
              </w:rPr>
              <w:t>5.税务机关加收滞纳金应当开具税收票证。</w:t>
            </w:r>
          </w:p>
        </w:tc>
        <w:tc>
          <w:tcPr>
            <w:tcW w:w="486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1.利用职务上的便利，收受或者索取纳税人、扣缴义务人财物或者谋取其他不正当利益的；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2.徇私舞弊或者玩忽职守，不征或者少征应征税款，致使国家税收遭受重大损失的；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3.滥用职权，故意刁难纳税人、扣缴义务人的；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4.未按照规定为纳税人、扣缴义务人保密的；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5.法律、行政法规等规定的其他不履行或者不正确履行行政职责的情形。</w:t>
            </w:r>
          </w:p>
          <w:p w:rsidR="00FF5E1D" w:rsidRDefault="00FF5E1D">
            <w:pPr>
              <w:widowControl/>
              <w:jc w:val="left"/>
              <w:textAlignment w:val="center"/>
              <w:rPr>
                <w:rFonts w:ascii="宋体" w:eastAsia="宋体" w:hAnsi="宋体" w:cs="宋体"/>
                <w:color w:val="000000"/>
                <w:sz w:val="24"/>
              </w:rPr>
            </w:pPr>
          </w:p>
        </w:tc>
      </w:tr>
      <w:tr w:rsidR="00FF5E1D">
        <w:trPr>
          <w:trHeight w:val="7156"/>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FF5E1D" w:rsidRDefault="006221D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7</w:t>
            </w:r>
            <w:bookmarkStart w:id="0" w:name="_GoBack"/>
            <w:bookmarkEnd w:id="0"/>
            <w:r>
              <w:rPr>
                <w:rFonts w:ascii="宋体" w:eastAsia="宋体" w:hAnsi="宋体" w:cs="宋体" w:hint="eastAsia"/>
                <w:color w:val="000000"/>
                <w:kern w:val="0"/>
                <w:sz w:val="24"/>
              </w:rPr>
              <w:t>.2</w:t>
            </w: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税收违法行为检举管理</w:t>
            </w:r>
          </w:p>
        </w:tc>
        <w:tc>
          <w:tcPr>
            <w:tcW w:w="6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rPr>
                <w:rFonts w:ascii="宋体" w:eastAsia="宋体" w:hAnsi="宋体" w:cs="宋体"/>
                <w:color w:val="000000"/>
                <w:sz w:val="24"/>
              </w:rPr>
            </w:pPr>
          </w:p>
        </w:tc>
        <w:tc>
          <w:tcPr>
            <w:tcW w:w="16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1.《中华人民共和国税收征收管理法》第十三条。</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2.《税收违法行为检举管理办法》</w:t>
            </w:r>
            <w:r>
              <w:rPr>
                <w:rFonts w:ascii="宋体" w:hAnsi="宋体" w:cs="宋体" w:hint="eastAsia"/>
                <w:color w:val="000000"/>
                <w:kern w:val="0"/>
                <w:sz w:val="24"/>
              </w:rPr>
              <w:t>（国家税务总局令第49号）</w:t>
            </w:r>
            <w:r>
              <w:rPr>
                <w:rFonts w:ascii="宋体" w:eastAsia="宋体" w:hAnsi="宋体" w:cs="宋体" w:hint="eastAsia"/>
                <w:color w:val="000000"/>
                <w:kern w:val="0"/>
                <w:sz w:val="24"/>
              </w:rPr>
              <w:t>。</w:t>
            </w:r>
          </w:p>
        </w:tc>
        <w:tc>
          <w:tcPr>
            <w:tcW w:w="1153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FF5E1D">
            <w:pPr>
              <w:widowControl/>
              <w:jc w:val="left"/>
              <w:textAlignment w:val="center"/>
              <w:rPr>
                <w:rFonts w:ascii="宋体" w:eastAsia="宋体" w:hAnsi="宋体" w:cs="宋体"/>
                <w:color w:val="000000"/>
                <w:kern w:val="0"/>
                <w:sz w:val="24"/>
              </w:rPr>
            </w:pP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1.税务机关应当向社会公布举报中心的电话（传真）号码、通讯地址、邮政编码、网络检举途径，设立检举接待场所和检举箱。税务机关同时通过12366纳税服务热线接收税收违法行为检举；</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检举人可以实名检举，也可以匿名检举；举报中心可以应来访的实名检举人要求出具接收回执；检举事项管辖有争议的，由争议各方本着有利于案件查处的原则协商解决；不能协商一致的，报请共同的上一级税务机关协调或者决定；已接收的检举材料原则上不予退还；</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3.检举事项受理后，应当按照规定分级分类处理。举报中心应当在检举事项受理之日起十五个工作日内完成分级分类处理，特殊情况除外；</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实名检举人要求答复检举事项查处结果的，检举事项查结以后，负责查处的税务机关的举报中心可以将与检举线索有关的查处结果简要告知检举人，但不得告知其检举线索以外的税收违法行为的查处情况，不得提供执法文书及有关案情资料；</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5.检举事项经查证属实，为国家挽回或者减少损失的，按照财政部和国家税务总局的有关规定对实名检举人给予相应奖励。</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1.举报中心可以税务机关或者以自己的名义向下级税务机关督办、交办检举事项；</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2.税务局稽查局对督办案件的处理结果应当认真审查。对于事实不清、处理不当的，应当通知承办机关补充调查或者重新调查，依法处理；</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3.举报中心每年度对检举案件和有关事项的数量、类别及办理情况等进行汇总分析，形成年度分析报告，并按规定报送。</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税务机关应当与公安、司法、纪检监察和信访等单位加强联系和合作。</w:t>
            </w:r>
          </w:p>
          <w:p w:rsidR="00FF5E1D" w:rsidRDefault="00FF5E1D">
            <w:pPr>
              <w:widowControl/>
              <w:jc w:val="left"/>
              <w:textAlignment w:val="center"/>
              <w:rPr>
                <w:rFonts w:ascii="宋体" w:eastAsia="宋体" w:hAnsi="宋体" w:cs="宋体"/>
                <w:color w:val="000000"/>
                <w:sz w:val="24"/>
              </w:rPr>
            </w:pPr>
          </w:p>
        </w:tc>
        <w:tc>
          <w:tcPr>
            <w:tcW w:w="48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1.违反规定，将检举人的检举材料或者有关情况提供给被检举人或者与案件查处无关人员的；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2.打击报复检举人的；</w:t>
            </w:r>
          </w:p>
          <w:p w:rsidR="00FF5E1D" w:rsidRDefault="006221D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3.不履行职责、玩忽职守、徇私舞弊，给检举工作造成损失的；</w:t>
            </w:r>
          </w:p>
          <w:p w:rsidR="00FF5E1D" w:rsidRDefault="006221D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4.法律、行政法规等规定的其他不履行或者不正确履行行政职责的情形。</w:t>
            </w:r>
          </w:p>
        </w:tc>
      </w:tr>
    </w:tbl>
    <w:p w:rsidR="00A36E53" w:rsidRDefault="00A36E53">
      <w:pPr>
        <w:widowControl/>
        <w:jc w:val="left"/>
        <w:rPr>
          <w:rFonts w:ascii="楷体" w:eastAsia="楷体" w:hAnsi="楷体" w:cs="楷体"/>
          <w:b/>
          <w:bCs/>
          <w:sz w:val="32"/>
          <w:szCs w:val="32"/>
        </w:rPr>
      </w:pPr>
    </w:p>
    <w:p w:rsidR="00A36E53" w:rsidRDefault="00A36E53" w:rsidP="0023688D">
      <w:pPr>
        <w:spacing w:afterLines="50" w:line="360" w:lineRule="auto"/>
        <w:jc w:val="center"/>
        <w:rPr>
          <w:rFonts w:ascii="黑体" w:eastAsia="黑体" w:hAnsi="黑体" w:cs="宋体"/>
          <w:sz w:val="36"/>
          <w:szCs w:val="32"/>
        </w:rPr>
      </w:pPr>
      <w:r>
        <w:rPr>
          <w:rFonts w:ascii="黑体" w:eastAsia="黑体" w:hAnsi="黑体" w:cs="宋体" w:hint="eastAsia"/>
          <w:sz w:val="36"/>
          <w:szCs w:val="32"/>
        </w:rPr>
        <w:lastRenderedPageBreak/>
        <w:t>三、附  则</w:t>
      </w:r>
    </w:p>
    <w:p w:rsidR="00A36E53" w:rsidRDefault="00A36E53" w:rsidP="00A36E53">
      <w:pPr>
        <w:spacing w:line="360" w:lineRule="auto"/>
        <w:ind w:firstLineChars="200" w:firstLine="420"/>
        <w:rPr>
          <w:rFonts w:cs="Times New Roman"/>
        </w:rPr>
      </w:pPr>
    </w:p>
    <w:p w:rsidR="00A36E53" w:rsidRDefault="00A36E53" w:rsidP="00A36E53">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w:t>
      </w:r>
      <w:r w:rsidRPr="00DC18C3">
        <w:rPr>
          <w:rFonts w:ascii="仿宋_GB2312" w:eastAsia="仿宋_GB2312" w:hAnsi="宋体" w:cs="宋体" w:hint="eastAsia"/>
          <w:sz w:val="32"/>
          <w:szCs w:val="32"/>
        </w:rPr>
        <w:t>总则规定的</w:t>
      </w:r>
      <w:r>
        <w:rPr>
          <w:rFonts w:ascii="仿宋_GB2312" w:eastAsia="仿宋_GB2312" w:hAnsi="宋体" w:cs="宋体" w:hint="eastAsia"/>
          <w:sz w:val="32"/>
          <w:szCs w:val="32"/>
        </w:rPr>
        <w:t>国家税务总局福州市税务局第三稽查局应当承担的主要职责，未列入权责事项表的，国家税务总局福州市税务局第三稽查局应根据法律法规、税务部门规章、“三定”规定和党中央、国务院有关部署，全面正确履行相关职责。</w:t>
      </w:r>
    </w:p>
    <w:p w:rsidR="00A36E53" w:rsidRPr="007A36B0" w:rsidRDefault="00A36E53" w:rsidP="00A36E53">
      <w:pPr>
        <w:spacing w:line="360" w:lineRule="auto"/>
        <w:ind w:firstLineChars="200" w:firstLine="640"/>
        <w:rPr>
          <w:rFonts w:ascii="仿宋_GB2312" w:eastAsia="仿宋_GB2312" w:hAnsi="宋体" w:cs="宋体"/>
          <w:sz w:val="32"/>
          <w:szCs w:val="32"/>
        </w:rPr>
      </w:pPr>
      <w:r w:rsidRPr="00DC18C3">
        <w:rPr>
          <w:rFonts w:ascii="仿宋_GB2312" w:eastAsia="仿宋_GB2312" w:hAnsi="宋体" w:cs="宋体" w:hint="eastAsia"/>
          <w:sz w:val="32"/>
          <w:szCs w:val="32"/>
        </w:rPr>
        <w:t>（二）未按权责事项</w:t>
      </w:r>
      <w:proofErr w:type="gramStart"/>
      <w:r w:rsidRPr="00DC18C3">
        <w:rPr>
          <w:rFonts w:ascii="仿宋_GB2312" w:eastAsia="仿宋_GB2312" w:hAnsi="宋体" w:cs="宋体" w:hint="eastAsia"/>
          <w:sz w:val="32"/>
          <w:szCs w:val="32"/>
        </w:rPr>
        <w:t>表正确</w:t>
      </w:r>
      <w:proofErr w:type="gramEnd"/>
      <w:r w:rsidRPr="00DC18C3">
        <w:rPr>
          <w:rFonts w:ascii="仿宋_GB2312" w:eastAsia="仿宋_GB2312" w:hAnsi="宋体" w:cs="宋体" w:hint="eastAsia"/>
          <w:sz w:val="32"/>
          <w:szCs w:val="32"/>
        </w:rPr>
        <w:t>履职并产生追责情形的，由相关部门按照党的纪律和国家法律法规进行处理。</w:t>
      </w:r>
    </w:p>
    <w:p w:rsidR="00A36E53" w:rsidRDefault="00A36E53" w:rsidP="00A36E53">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福州市税务局第三稽查局要以方便行政相对人为导向，落实透明、高效、便民的原则，编制并公布行政权力运行流程图，切实减少工作环节，规范自由裁量权，提高行政权力运行的科学化、规范化水平。</w:t>
      </w:r>
    </w:p>
    <w:p w:rsidR="00A36E53" w:rsidRDefault="00A36E53" w:rsidP="00A36E53">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（四）根据立法变化、机构和职能调整等情况，由国家税务总局福州市税务局第三稽查局按规定程序相应调整更新权责清单。</w:t>
      </w:r>
    </w:p>
    <w:p w:rsidR="00A36E53" w:rsidRDefault="00A36E53" w:rsidP="00A36E53">
      <w:pPr>
        <w:spacing w:line="360" w:lineRule="auto"/>
        <w:ind w:firstLineChars="200" w:firstLine="640"/>
        <w:rPr>
          <w:rFonts w:ascii="仿宋_GB2312" w:eastAsia="仿宋_GB2312" w:hAnsi="宋体" w:cs="宋体"/>
          <w:sz w:val="32"/>
          <w:szCs w:val="32"/>
        </w:rPr>
      </w:pPr>
    </w:p>
    <w:p w:rsidR="00A36E53" w:rsidRDefault="00A36E53" w:rsidP="00A36E53">
      <w:pPr>
        <w:spacing w:line="360" w:lineRule="auto"/>
        <w:ind w:firstLineChars="200" w:firstLine="640"/>
        <w:rPr>
          <w:rFonts w:ascii="仿宋_GB2312" w:eastAsia="仿宋_GB2312" w:hAnsi="宋体" w:cs="Times New Roman"/>
          <w:sz w:val="32"/>
          <w:szCs w:val="32"/>
        </w:rPr>
      </w:pPr>
      <w:r>
        <w:rPr>
          <w:rFonts w:ascii="仿宋_GB2312" w:eastAsia="仿宋_GB2312" w:hAnsi="宋体" w:cs="宋体" w:hint="eastAsia"/>
          <w:sz w:val="32"/>
          <w:szCs w:val="32"/>
        </w:rPr>
        <w:t>附注：公布《国家税务总局福州市税务局第三稽查局权力和责任清单》，旨在听取社会意见，接受社会监督。（监督电话：12366）</w:t>
      </w:r>
    </w:p>
    <w:p w:rsidR="00A36E53" w:rsidRDefault="00A36E53" w:rsidP="00A36E53">
      <w:pPr>
        <w:rPr>
          <w:rFonts w:cs="Times New Roman"/>
        </w:rPr>
      </w:pPr>
    </w:p>
    <w:p w:rsidR="00FF5E1D" w:rsidRDefault="00FF5E1D">
      <w:pPr>
        <w:rPr>
          <w:rFonts w:ascii="楷体" w:eastAsia="楷体" w:hAnsi="楷体" w:cs="楷体"/>
          <w:b/>
          <w:bCs/>
          <w:sz w:val="32"/>
          <w:szCs w:val="32"/>
        </w:rPr>
      </w:pPr>
    </w:p>
    <w:sectPr w:rsidR="00FF5E1D" w:rsidSect="00FF5E1D">
      <w:footerReference w:type="default" r:id="rId8"/>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A44" w:rsidRDefault="00491A44" w:rsidP="00FF5E1D">
      <w:r>
        <w:separator/>
      </w:r>
    </w:p>
  </w:endnote>
  <w:endnote w:type="continuationSeparator" w:id="0">
    <w:p w:rsidR="00491A44" w:rsidRDefault="00491A44" w:rsidP="00FF5E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新宋体"/>
    <w:charset w:val="00"/>
    <w:family w:val="modern"/>
    <w:pitch w:val="default"/>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2814294"/>
      <w:docPartObj>
        <w:docPartGallery w:val="AutoText"/>
      </w:docPartObj>
    </w:sdtPr>
    <w:sdtContent>
      <w:p w:rsidR="00FF5E1D" w:rsidRDefault="00D27729">
        <w:pPr>
          <w:pStyle w:val="a3"/>
          <w:jc w:val="center"/>
        </w:pPr>
        <w:r w:rsidRPr="00D27729">
          <w:fldChar w:fldCharType="begin"/>
        </w:r>
        <w:r w:rsidR="006221D1">
          <w:instrText>PAGE   \* MERGEFORMAT</w:instrText>
        </w:r>
        <w:r w:rsidRPr="00D27729">
          <w:fldChar w:fldCharType="separate"/>
        </w:r>
        <w:r w:rsidR="0023688D" w:rsidRPr="0023688D">
          <w:rPr>
            <w:noProof/>
            <w:lang w:val="zh-CN"/>
          </w:rPr>
          <w:t>55</w:t>
        </w:r>
        <w:r>
          <w:rPr>
            <w:lang w:val="zh-CN"/>
          </w:rPr>
          <w:fldChar w:fldCharType="end"/>
        </w:r>
      </w:p>
    </w:sdtContent>
  </w:sdt>
  <w:p w:rsidR="00FF5E1D" w:rsidRDefault="00FF5E1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A44" w:rsidRDefault="00491A44" w:rsidP="00FF5E1D">
      <w:r>
        <w:separator/>
      </w:r>
    </w:p>
  </w:footnote>
  <w:footnote w:type="continuationSeparator" w:id="0">
    <w:p w:rsidR="00491A44" w:rsidRDefault="00491A44" w:rsidP="00FF5E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60F37"/>
    <w:rsid w:val="0000169A"/>
    <w:rsid w:val="000541CF"/>
    <w:rsid w:val="000546DA"/>
    <w:rsid w:val="00080031"/>
    <w:rsid w:val="00084401"/>
    <w:rsid w:val="00091365"/>
    <w:rsid w:val="000E26C2"/>
    <w:rsid w:val="000F4CE0"/>
    <w:rsid w:val="001007F8"/>
    <w:rsid w:val="00104B79"/>
    <w:rsid w:val="001067B2"/>
    <w:rsid w:val="001501A9"/>
    <w:rsid w:val="001504D5"/>
    <w:rsid w:val="00151F4C"/>
    <w:rsid w:val="0016778E"/>
    <w:rsid w:val="00185C98"/>
    <w:rsid w:val="001878AA"/>
    <w:rsid w:val="001A6FB1"/>
    <w:rsid w:val="001D0E70"/>
    <w:rsid w:val="001E6FA4"/>
    <w:rsid w:val="001F0A55"/>
    <w:rsid w:val="001F39E5"/>
    <w:rsid w:val="00200E80"/>
    <w:rsid w:val="00230372"/>
    <w:rsid w:val="00232812"/>
    <w:rsid w:val="0023688D"/>
    <w:rsid w:val="002508E7"/>
    <w:rsid w:val="00251D3A"/>
    <w:rsid w:val="002675BC"/>
    <w:rsid w:val="00270F8A"/>
    <w:rsid w:val="00271C0D"/>
    <w:rsid w:val="002900CD"/>
    <w:rsid w:val="002D0867"/>
    <w:rsid w:val="002D51AC"/>
    <w:rsid w:val="002E1B90"/>
    <w:rsid w:val="002E3FB4"/>
    <w:rsid w:val="002F2E1F"/>
    <w:rsid w:val="00305932"/>
    <w:rsid w:val="00305F62"/>
    <w:rsid w:val="00306678"/>
    <w:rsid w:val="003249CC"/>
    <w:rsid w:val="003304C6"/>
    <w:rsid w:val="00344CA4"/>
    <w:rsid w:val="003803FA"/>
    <w:rsid w:val="00386411"/>
    <w:rsid w:val="00394DD7"/>
    <w:rsid w:val="003A1DCC"/>
    <w:rsid w:val="003B1942"/>
    <w:rsid w:val="003B3DC1"/>
    <w:rsid w:val="003B50ED"/>
    <w:rsid w:val="003F0759"/>
    <w:rsid w:val="00405F23"/>
    <w:rsid w:val="0041395F"/>
    <w:rsid w:val="00416C02"/>
    <w:rsid w:val="00417A51"/>
    <w:rsid w:val="00421D3A"/>
    <w:rsid w:val="004469FC"/>
    <w:rsid w:val="00466C19"/>
    <w:rsid w:val="00485F8F"/>
    <w:rsid w:val="00491A44"/>
    <w:rsid w:val="004933DE"/>
    <w:rsid w:val="00496796"/>
    <w:rsid w:val="004B61F0"/>
    <w:rsid w:val="004B74E6"/>
    <w:rsid w:val="0050055B"/>
    <w:rsid w:val="00511B36"/>
    <w:rsid w:val="00526346"/>
    <w:rsid w:val="00531619"/>
    <w:rsid w:val="005377D4"/>
    <w:rsid w:val="005768E3"/>
    <w:rsid w:val="00590299"/>
    <w:rsid w:val="005945B4"/>
    <w:rsid w:val="005B7523"/>
    <w:rsid w:val="005C071A"/>
    <w:rsid w:val="005C0A1C"/>
    <w:rsid w:val="005D0B0C"/>
    <w:rsid w:val="005E5892"/>
    <w:rsid w:val="005F4934"/>
    <w:rsid w:val="005F4A2F"/>
    <w:rsid w:val="00613547"/>
    <w:rsid w:val="00614950"/>
    <w:rsid w:val="00617C15"/>
    <w:rsid w:val="006221D1"/>
    <w:rsid w:val="00624CB7"/>
    <w:rsid w:val="00636773"/>
    <w:rsid w:val="00653DD0"/>
    <w:rsid w:val="006606B2"/>
    <w:rsid w:val="0067468A"/>
    <w:rsid w:val="00676A40"/>
    <w:rsid w:val="00680D18"/>
    <w:rsid w:val="00684103"/>
    <w:rsid w:val="006868AE"/>
    <w:rsid w:val="00693133"/>
    <w:rsid w:val="006B4E55"/>
    <w:rsid w:val="006B5BE1"/>
    <w:rsid w:val="0072145E"/>
    <w:rsid w:val="00730889"/>
    <w:rsid w:val="00745137"/>
    <w:rsid w:val="007544E3"/>
    <w:rsid w:val="00760F37"/>
    <w:rsid w:val="007672A8"/>
    <w:rsid w:val="007870BD"/>
    <w:rsid w:val="007A260A"/>
    <w:rsid w:val="007B08CE"/>
    <w:rsid w:val="007B327F"/>
    <w:rsid w:val="007C5AC5"/>
    <w:rsid w:val="007D4CB5"/>
    <w:rsid w:val="007E297D"/>
    <w:rsid w:val="00812B46"/>
    <w:rsid w:val="00815B21"/>
    <w:rsid w:val="00816777"/>
    <w:rsid w:val="00824401"/>
    <w:rsid w:val="00856668"/>
    <w:rsid w:val="008845CA"/>
    <w:rsid w:val="008942EC"/>
    <w:rsid w:val="008A4AD4"/>
    <w:rsid w:val="008B4269"/>
    <w:rsid w:val="008C1A23"/>
    <w:rsid w:val="008C2162"/>
    <w:rsid w:val="00933227"/>
    <w:rsid w:val="00942B3A"/>
    <w:rsid w:val="009624E6"/>
    <w:rsid w:val="0096377E"/>
    <w:rsid w:val="00970F5B"/>
    <w:rsid w:val="0097660C"/>
    <w:rsid w:val="009808FD"/>
    <w:rsid w:val="0098791A"/>
    <w:rsid w:val="009B34B0"/>
    <w:rsid w:val="009B5865"/>
    <w:rsid w:val="009D3537"/>
    <w:rsid w:val="00A20719"/>
    <w:rsid w:val="00A3063E"/>
    <w:rsid w:val="00A36E53"/>
    <w:rsid w:val="00A452C2"/>
    <w:rsid w:val="00A56241"/>
    <w:rsid w:val="00A65216"/>
    <w:rsid w:val="00A90E6D"/>
    <w:rsid w:val="00A920B0"/>
    <w:rsid w:val="00AA575D"/>
    <w:rsid w:val="00AA7022"/>
    <w:rsid w:val="00AB1B92"/>
    <w:rsid w:val="00AB401E"/>
    <w:rsid w:val="00AC2322"/>
    <w:rsid w:val="00AC50B0"/>
    <w:rsid w:val="00AD4EB9"/>
    <w:rsid w:val="00AE5C9B"/>
    <w:rsid w:val="00B02D8F"/>
    <w:rsid w:val="00B12090"/>
    <w:rsid w:val="00B146B4"/>
    <w:rsid w:val="00B14F1D"/>
    <w:rsid w:val="00B20D84"/>
    <w:rsid w:val="00B756C6"/>
    <w:rsid w:val="00B819FD"/>
    <w:rsid w:val="00B82F58"/>
    <w:rsid w:val="00BC2C9C"/>
    <w:rsid w:val="00BE2199"/>
    <w:rsid w:val="00BF619A"/>
    <w:rsid w:val="00C02403"/>
    <w:rsid w:val="00C056BE"/>
    <w:rsid w:val="00C06D40"/>
    <w:rsid w:val="00C07B9A"/>
    <w:rsid w:val="00C105DB"/>
    <w:rsid w:val="00C41CD9"/>
    <w:rsid w:val="00C72477"/>
    <w:rsid w:val="00C77091"/>
    <w:rsid w:val="00C91F09"/>
    <w:rsid w:val="00CA15B8"/>
    <w:rsid w:val="00CA53CD"/>
    <w:rsid w:val="00CA7F7A"/>
    <w:rsid w:val="00CB0EB3"/>
    <w:rsid w:val="00CC322B"/>
    <w:rsid w:val="00CE2397"/>
    <w:rsid w:val="00CE3733"/>
    <w:rsid w:val="00D15378"/>
    <w:rsid w:val="00D27729"/>
    <w:rsid w:val="00DB452E"/>
    <w:rsid w:val="00DC4CA8"/>
    <w:rsid w:val="00DE5D51"/>
    <w:rsid w:val="00E34357"/>
    <w:rsid w:val="00E577C1"/>
    <w:rsid w:val="00E736C9"/>
    <w:rsid w:val="00E76DBB"/>
    <w:rsid w:val="00E808DA"/>
    <w:rsid w:val="00E8522D"/>
    <w:rsid w:val="00E973EA"/>
    <w:rsid w:val="00EC3D0F"/>
    <w:rsid w:val="00EC485D"/>
    <w:rsid w:val="00ED37DB"/>
    <w:rsid w:val="00EF0F6B"/>
    <w:rsid w:val="00EF66EC"/>
    <w:rsid w:val="00F022FC"/>
    <w:rsid w:val="00F30E52"/>
    <w:rsid w:val="00F612D8"/>
    <w:rsid w:val="00F708A3"/>
    <w:rsid w:val="00F811A8"/>
    <w:rsid w:val="00F9069E"/>
    <w:rsid w:val="00FC50FC"/>
    <w:rsid w:val="00FD190E"/>
    <w:rsid w:val="00FE3FA9"/>
    <w:rsid w:val="00FF5E1D"/>
    <w:rsid w:val="04BE5841"/>
    <w:rsid w:val="0D4225B2"/>
    <w:rsid w:val="1AFA7CA7"/>
    <w:rsid w:val="1BDA6D7A"/>
    <w:rsid w:val="21606B32"/>
    <w:rsid w:val="2FF76C2D"/>
    <w:rsid w:val="33154311"/>
    <w:rsid w:val="47390D75"/>
    <w:rsid w:val="5EC20F22"/>
    <w:rsid w:val="62EF78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E1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FF5E1D"/>
    <w:pPr>
      <w:tabs>
        <w:tab w:val="center" w:pos="4153"/>
        <w:tab w:val="right" w:pos="8306"/>
      </w:tabs>
      <w:snapToGrid w:val="0"/>
      <w:jc w:val="left"/>
    </w:pPr>
    <w:rPr>
      <w:sz w:val="18"/>
      <w:szCs w:val="18"/>
    </w:rPr>
  </w:style>
  <w:style w:type="paragraph" w:styleId="a4">
    <w:name w:val="header"/>
    <w:basedOn w:val="a"/>
    <w:link w:val="Char0"/>
    <w:rsid w:val="00FF5E1D"/>
    <w:pPr>
      <w:pBdr>
        <w:bottom w:val="single" w:sz="6" w:space="1" w:color="auto"/>
      </w:pBdr>
      <w:tabs>
        <w:tab w:val="center" w:pos="4153"/>
        <w:tab w:val="right" w:pos="8306"/>
      </w:tabs>
      <w:snapToGrid w:val="0"/>
      <w:jc w:val="center"/>
    </w:pPr>
    <w:rPr>
      <w:sz w:val="18"/>
      <w:szCs w:val="18"/>
    </w:rPr>
  </w:style>
  <w:style w:type="character" w:customStyle="1" w:styleId="font01">
    <w:name w:val="font01"/>
    <w:basedOn w:val="a0"/>
    <w:qFormat/>
    <w:rsid w:val="00FF5E1D"/>
    <w:rPr>
      <w:rFonts w:ascii="宋体" w:eastAsia="宋体" w:hAnsi="宋体" w:cs="宋体" w:hint="eastAsia"/>
      <w:color w:val="000000"/>
      <w:sz w:val="24"/>
      <w:szCs w:val="24"/>
      <w:u w:val="none"/>
    </w:rPr>
  </w:style>
  <w:style w:type="character" w:customStyle="1" w:styleId="font11">
    <w:name w:val="font11"/>
    <w:basedOn w:val="a0"/>
    <w:rsid w:val="00FF5E1D"/>
    <w:rPr>
      <w:rFonts w:ascii="宋体" w:eastAsia="宋体" w:hAnsi="宋体" w:cs="宋体" w:hint="eastAsia"/>
      <w:color w:val="000000"/>
      <w:sz w:val="24"/>
      <w:szCs w:val="24"/>
      <w:u w:val="none"/>
    </w:rPr>
  </w:style>
  <w:style w:type="character" w:customStyle="1" w:styleId="Char0">
    <w:name w:val="页眉 Char"/>
    <w:basedOn w:val="a0"/>
    <w:link w:val="a4"/>
    <w:rsid w:val="00FF5E1D"/>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FF5E1D"/>
    <w:rPr>
      <w:rFonts w:asciiTheme="minorHAnsi" w:eastAsiaTheme="minorEastAsia" w:hAnsiTheme="minorHAnsi" w:cstheme="minorBidi"/>
      <w:kern w:val="2"/>
      <w:sz w:val="18"/>
      <w:szCs w:val="18"/>
    </w:rPr>
  </w:style>
  <w:style w:type="paragraph" w:styleId="a5">
    <w:name w:val="Balloon Text"/>
    <w:basedOn w:val="a"/>
    <w:link w:val="Char1"/>
    <w:rsid w:val="003249CC"/>
    <w:rPr>
      <w:sz w:val="18"/>
      <w:szCs w:val="18"/>
    </w:rPr>
  </w:style>
  <w:style w:type="character" w:customStyle="1" w:styleId="Char1">
    <w:name w:val="批注框文本 Char"/>
    <w:basedOn w:val="a0"/>
    <w:link w:val="a5"/>
    <w:rsid w:val="003249C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4C5248-0B80-45F6-905F-9B0821F5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55</Pages>
  <Words>11662</Words>
  <Characters>66476</Characters>
  <Application>Microsoft Office Word</Application>
  <DocSecurity>0</DocSecurity>
  <Lines>553</Lines>
  <Paragraphs>155</Paragraphs>
  <ScaleCrop>false</ScaleCrop>
  <Company>Microsoft</Company>
  <LinksUpToDate>false</LinksUpToDate>
  <CharactersWithSpaces>77983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许悦玲</cp:lastModifiedBy>
  <cp:revision>19</cp:revision>
  <cp:lastPrinted>2020-01-19T03:01:00Z</cp:lastPrinted>
  <dcterms:created xsi:type="dcterms:W3CDTF">2020-02-28T08:14:00Z</dcterms:created>
  <dcterms:modified xsi:type="dcterms:W3CDTF">2020-07-20T03:04:00Z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